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4A" w:rsidRPr="00B72A4A" w:rsidRDefault="00B72A4A" w:rsidP="00B72A4A">
      <w:pPr>
        <w:widowControl/>
        <w:spacing w:before="90" w:line="300" w:lineRule="atLeast"/>
        <w:ind w:left="45" w:right="45" w:firstLine="450"/>
        <w:jc w:val="center"/>
        <w:rPr>
          <w:rFonts w:hint="eastAsia"/>
          <w:b/>
          <w:bCs/>
          <w:sz w:val="44"/>
          <w:szCs w:val="44"/>
          <w:shd w:val="clear" w:color="auto" w:fill="FFFFFF"/>
        </w:rPr>
      </w:pPr>
      <w:r w:rsidRPr="00B72A4A">
        <w:rPr>
          <w:rFonts w:hint="eastAsia"/>
          <w:b/>
          <w:bCs/>
          <w:sz w:val="44"/>
          <w:szCs w:val="44"/>
          <w:shd w:val="clear" w:color="auto" w:fill="FFFFFF"/>
        </w:rPr>
        <w:t>中华人民共和国土地管理法</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（１９８６年６月２５日第六届全国人民代表大会常务委员会第十六次会议通过 根据１９８８年１２月２９日第七届全国人民代表大会常务委员会第五次会议《关于修改〈中华人民共和国土地管理法〉的决定》第一次修正１９９８年８月２９日第九届全国人民代表大会常务委员会第四次会议修订 根据２００４年８月２８日第十届全国人民代表大会常务委员会第十一次会议《关于修改〈中华人民共和国土地管理法〉的决定》第二次修正）</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目 录</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第一章 总则</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第二章 土地的所有权和使用权</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第三章 土地利用总体规划</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第四章 耕地保护</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第五章 建设用地</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第六章 监督检查</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第七章 法律责任</w:t>
      </w:r>
    </w:p>
    <w:p w:rsidR="00B72A4A" w:rsidRPr="00B72A4A" w:rsidRDefault="00B72A4A" w:rsidP="00B72A4A">
      <w:pPr>
        <w:widowControl/>
        <w:spacing w:before="90" w:line="300" w:lineRule="atLeast"/>
        <w:ind w:left="45" w:right="45" w:firstLine="450"/>
        <w:jc w:val="left"/>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第八章 附则</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b/>
          <w:bCs/>
          <w:color w:val="333333"/>
          <w:kern w:val="0"/>
        </w:rPr>
        <w:t>第一章 总则</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第一条 为了加强土地管理，维护土地的社会主义公有制，保护、开发土地资源，合理利用土地，切实保护耕地，促进社会经济的可持续发展，根据宪法，制定本法。</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第二条 中华人民共和国实行土地的社会主义公有制，即全民所有制和劳动群众集体所有制。</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全民所有，即国家所有土地的所有权由国务院代表国家行使。</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任何单位和个人不得侵占、买卖或者以其他形式非法转让土地。土地使用权可以依法转让。</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国家为了公共利益的需要，可以依法对土地实行征收或者征用并给予补偿。</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国家依法实行国有土地有偿使用制度。但是，国家在法律规定的范围内划拨国有土地使用权的除外。</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第三条 十分珍惜、合理利用土地和切实保护耕地是我国的基本国策。各级人民政府应当采取措施，全面规划，严格管理，保护、开发土地资源，制止非法占用土地的行为。</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第四条 国家实行土地用途管制制度。</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国家编制土地利用总体规划，规定土地用途，将土地分为农用地、建设用地和未利用地。严格限制农用地转为建设用地，控制建设用地总量，对耕地实行特殊保护。</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使用土地的单位和个人必须严格按照土地利用总体规划确定的用途使用土地。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lastRenderedPageBreak/>
        <w:t>第五条 国务院土地行政主管部门统一负责全国土地的管理和监督工作。</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县级以上地方人民政府土地行政主管部门的设置及其职责，由省、自治区、直辖市人民政府根据国务院有关规定确定。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第六条 任何单位和个人都有遵守土地管理法律、法规的义务，并有权对违反土地管理法律、法规的行为提出检举和控告。</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第七条 在保护和开发土地资源、合理利用土地以及进行有关的科学研究等方面成绩显著的单位和个人，由人民政府给予奖励。</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b/>
          <w:bCs/>
          <w:color w:val="333333"/>
          <w:kern w:val="0"/>
        </w:rPr>
        <w:t>第二章 土地的所有权和使用权</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第八条 城市市区的土地属于国家所有。</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农村和城市郊区的土地，除由法律规定属于国家所有的以外，属于农民集体所有；宅基地和自留地、自留山，属于农民集体所有。</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第九条 国有土地和农民集体所有的土地，可以依法确定给单位或者个人使用。使用土地的单位和个人，有保护、管理和合理利用土地的义务。</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第十条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第十一条 农民集体所有的土地，由县级人民政府登记造册，核发证书，确认所有权。</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农民集体所有的土地依法用于非农业建设的，由县级人民政府登记造册，核发证书，确认建设用地使用权。</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单位和个人依法使用的国有土地，由县级以上人民政府登记造册，核发证书，确认使用权；其中，中央国家机关使用的国有土地的具体登记发证机关，由国务院确定。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确认林地、草原的所有权或者使用权，确认水面、滩涂的养殖使用权，分别依照《中华人民共和国森林法》、《中华人民共和国草原法》和《中华人民共和国渔业法》的有关规定办理。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第十二条 依法改变土地权属和用途的，应当办理土地变更登记手续。</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第十三条 依法登记的土地的所有权和使用权受法律保护，任何单位和个人不得侵犯。</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第十四条 农民集体所有的土地由本集体经济组织的成员承包经营，从事种植业、林业、畜牧业、渔业生产。土地承包经营期限为三十年。发包方和承包方应当订立承包合同，约定双方的权利和义务。承包经营土地的农民有保护和按照承包合同约定的用途合理利用土地的义务。农民的土地承包经营权受法律保护。</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在土地承包经营期限内，对个别承包经营者之间承包的土地进行适当调整的，必须经村民会议三分之二以上成员或者三分之二以上村民代表的同意，并报乡（镇）人民政府和县级人民政府农业行政主管部门批准。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第十五条 国有土地可以由单位或者个人承包经营，从事种植业、林业、畜牧业、渔业生产。农民集体所有的土地，可以由本集体经济组织以外的单位或者个人承包经营，从事种植业、林业、畜牧业、渔业生产。发包方和承包方应当订立承包合同，约定双方的权利和义务。土地承包经营的期限由承包合同约定。承包经营土地的单位和个人，有保护和按照承包合同约定的用途合理利用土地的义务。</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lastRenderedPageBreak/>
        <w:t>农民集体所有的土地由本集体经济组织以外的单位或者个人承包经营的，必须经村民会议三分之二以上成员或者三分之二以上村民代表的同意，并报乡（镇）人民政府批准。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第十六条 土地所有权和使用权争议，由当事人协商解决；协商不成的，由人民政府处理。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单位之间的争议，由县级以上人民政府处理；个人之间、个人与单位之间的争议，由乡级人民政府或者县级以上人民政府处理。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当事人对有关人民政府的处理决定不服的，可以自接到处理决定通知之日起三十日内，向人民法院起诉。</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在土地所有权和使用权争议解决前，任何一方不得改变土地利用现状。</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b/>
          <w:bCs/>
          <w:color w:val="333333"/>
          <w:kern w:val="0"/>
        </w:rPr>
        <w:t>第三章 土地利用总体规划</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第十七条 各级人民政府应当依据国民经济和社会发展规划、国土整治和资源环境保护的要求、土地供给能力以及各项建设对土地的需求，组织编制土地利用总体规划。</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土地利用总体规划的规划期限由国务院规定。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第十八条 下级土地利用总体规划应当依据上一级土地利用总体规划编制。</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地方各级人民政府编制的土地利用总体规划中的建设用地总量不得超过上一级土地利用总体规划确定的控制指标，耕地保有量不得低于上一级土地利用总体规划确定的控制指标。</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省、自治区、直辖市人民政府编制的土地利用总体规划，应当确保本行政区域内耕地总量不减少。</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第十九条 土地利用总体规划按照下列原则编制：</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（一）严格保护基本农田，控制非农业建设占用农用地；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（二）提高土地利用率；</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（三）统筹安排各类、各区域用地；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（四）保护和改善生态环境，保障土地的可持续利用；</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（五）占用耕地与开发复垦耕地相平衡。</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第二十条 县级土地利用总体规划应当划分土地利用区，明确土地用途。</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乡（镇）土地利用总体规划应当划分土地利用区，根据土地使用条件，确定每一块土地的用途，并予以公告。</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第二十一条 土地利用总体规划实行分级审批。</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省、自治区、直辖市的土地利用总体规划，报国务院批准。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省、自治区人民政府所在地的市、人口在一百万以上的城市以及国务院指定的城市的土地利用总体规划，经省、自治区人民政府审查同意后，报国务院批准。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本条第二款、第三款规定以外的土地利用总体规划，逐级上报省、自治区、直辖市人民政府批准；其中，乡（镇）土地利用总体规划可以由省级人民政府授权的设区的市、自治州人民政府批准。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土地利用总体规划一经批准，必须严格执行。</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lastRenderedPageBreak/>
        <w:t>第二十二条 城市建设用地规模应当符合国家规定的标准，充分利用现有建设用地，不占或者尽量少占农用地。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城市总体规划、村庄和集镇规划，应当与土地利用总体规划相衔接，城市总体规划、村庄和集镇规划中建设用地规模不得超过土地利用总体规划确定的城市和村庄、集镇建设用地规模。</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在城市规划区内、村庄和集镇规划区内，城市和村庄、集镇建设用地应当符合城市规划、村庄和集镇规划。</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第二十三条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第二十四条 各级人民政府应当加强土地利用计划管理，实行建设用地总量控制。</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土地利用年度计划，根据国民经济和社会发展计划、国家产业政策、土地利用总体规划以及建设用地和土地利用的实际状况编制。土地利用年度计划的编制审批程序与土地利用总体规划的编制审批程序相同，一经审批下达，必须严格执行。</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第二十五条 省、自治区、直辖市人民政府应当将土地利用年度计划的执行情况列为国民经济和社会发展计划执行情况的内容，向同级人民代表大会报告。</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第二十六条 经批准的土地利用总体规划的修改，须经原批准机关批准；未经批准，不得改变土地利用总体规划确定的土地用途。</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经国务院批准的大型能源、交通、水利等基础设施建设用地，需要改变土地利用总体规划的，根据国务院的批准文件修改土地利用总体规划。</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第二十七条 国家建立土地调查制度。</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县级以上人民政府土地行政主管部门会同同级有关部门进行土地调查。土地所有者或者使用者应当配合调查，并提供有关资料。</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第二十八条 县级以上人民政府土地行政主管部门会同同级有关部门根据土地调查成果、规划土地用途和国家制定的统一标准，评定土地等级。</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第二十九条 国家建立土地统计制度。</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县级以上人民政府土地行政主管部门和同级统计部门共同制定统计调查方案，依法进行土地统计，定期发布土地统计资料。土地所有者或者使用者应当提供有关资料，不得虚报、瞒报、拒报、迟报。</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土地行政主管部门和统计部门共同发布的土地面积统计资料是各级人民政府编制土地利用总体规划的依据。</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第三十条 国家建立全国土地管理信息系统，对土地利用状况进行动态监测。</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b/>
          <w:bCs/>
          <w:color w:val="333333"/>
          <w:kern w:val="0"/>
        </w:rPr>
        <w:t>第四章 耕地保护</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第三十一条 国家保护耕地，严格控制耕地转为非耕地。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国家实行占用耕地补偿制度。非农业建设经批准占用耕地的，按照“占多少，垦多少”的原则，由占用耕地的单位负责开垦与所占用耕地的数量和质量相当的耕地；没有条件开</w:t>
      </w:r>
      <w:r w:rsidRPr="00B72A4A">
        <w:rPr>
          <w:rFonts w:ascii="宋体" w:eastAsia="宋体" w:hAnsi="宋体" w:cs="宋体" w:hint="eastAsia"/>
          <w:color w:val="333333"/>
          <w:kern w:val="0"/>
          <w:szCs w:val="21"/>
        </w:rPr>
        <w:lastRenderedPageBreak/>
        <w:t>垦或者开垦的耕地不符合要求的，应当按照省、自治区、直辖市的规定缴纳耕地开垦费，专款用于开垦新的耕地。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省、自治区、直辖市人民政府应当制定开垦耕地计划，监督占用耕地的单位按照计划开垦耕地或者按照计划组织开垦耕地，并进行验收。</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第三十二条 县级以上地方人民政府可以要求占用耕地的单位将所占用耕地耕作层的土壤用于新开垦耕地、劣质地或者其他耕地的土壤改良。</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第三十三条 省、自治区、直辖市人民政府应当严格执行土地利用总体规划和土地利用年度计划，采取措施，确保本行政区域内耕地总量不减少；耕地总量减少的，由国务院责令在规定期限内组织开垦与所减少耕地的数量与质量相当的耕地，并由国务院土地行政主管部门会同农业行政主管部门验收。个别省、直辖市确因土地后备资源匮乏，新增建设用地后，新开垦耕地的数量不足以补偿所占用耕地的数量的，必须报经国务院批准减免本行政区域内开垦耕地的数量，进行易地开垦。</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第三十四条 国家实行基本农田保护制度。下列耕地应当根据土地利用总体规划划入基本农田保护区，严格管理：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（一）经国务院有关主管部门或者县级以上地方人民政府批准确定的粮、棉、油生产基地内的耕地；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（二）有良好的水利与水土保持设施的耕地，正在实施改造计划以及可以改造的中、低产田；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（三）蔬菜生产基地；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（四）农业科研、教学试验田；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（五）国务院规定应当划入基本农田保护区的其他耕地。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各省、自治区、直辖市划定的基本农田应当占本行政区域内耕地的百分之八十以上。</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基本农田保护区以乡（镇）为单位进行划区定界，由县级人民政府土地行政主管部门会同同级农业行政主管部门组织实施。</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第三十五条 各级人民政府应当采取措施，维护排灌工程设施，改良土壤，提高地力，防止土地荒漠化、盐渍化、水土流失和污染土地。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第三十六条 非农业建设必须节约使用土地，可以利用荒地的，不得占用耕地；可以利用劣地的，不得占用好地。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禁止占用耕地建窑、建坟或者擅自在耕地上建房、挖砂、采石、采矿、取土等。</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禁止占用基本农田发展林果业和挖塘养鱼。</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第三十七条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在城市规划区范围内，以出让方式取得土地使用权进行房地产开发的闲置土地，依照《中华人民共和国城市房地产管理法》的有关规定办理。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lastRenderedPageBreak/>
        <w:t>承包经营耕地的单位或者个人连续二年弃耕抛荒的，原发包单位应当终止承包合同，收回发包的耕地。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第三十八条 国家鼓励单位和个人按照土地利用总体规划，在保护和改善生态环境、防止水土流失和土地荒漠化的前提下，开发未利用的土地；适宜开发为农用地的，应当优先开发成农用地。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国家依法保护开发者的合法权益。</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第三十九条 开垦未利用的土地，必须经过科学论证和评估，在土地利用总体规划划定的可开垦的区域内，经依法批准后进行。禁止毁坏森林、草原开垦耕地，禁止围湖造田和侵占江河滩地。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根据土地利用总体规划，对破坏生态环境开垦、围垦的土地，有计划有步骤地退耕还林、还牧、还湖。</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第四十条 开发未确定使用权的国有荒山、荒地、荒滩从事种植业、林业、畜牧业、渔业生产的，经县级以上人民政府依法批准，可以确定给开发单位或者个人长期使用。</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第四十一条 国家鼓励土地整理。县、乡（镇）人民政府应当组织农村集体经济组织，按照土地利用总体规划，对田、水、路、林、村综合整治，提高耕地质量，增加有效耕地面积，改善农业生产条件和生态环境。</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地方各级人民政府应当采取措施，改造中、低产田，整治闲散地和废弃地。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第四十二条 因挖损、塌陷、压占等造成土地破坏，用地单位和个人应当按照国家有关规定负责复垦；没有条件复垦或者复垦不符合要求的，应当缴纳土地复垦费，专项用于土地复垦。复垦的土地应当优先用于农业。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b/>
          <w:bCs/>
          <w:color w:val="333333"/>
          <w:kern w:val="0"/>
        </w:rPr>
        <w:t>第五章 建设用地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第四十三条 任何单位和个人进行建设，需要使用土地的，必须依法申请使用国有土地；但是，兴办乡镇企业和村民建设住宅经依法批准使用本集体经济组织农民集体所有的土地的，或者乡（镇）村公共设施和公益事业建设经依法批准使用农民集体所有的土地的除外。</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前款所称依法申请使用的国有土地包括国家所有的土地和国家征收的原属于农民集体所有的土地。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第四十四条 建设占用土地，涉及农用地转为建设用地的，应当办理农用地转用审批手续。</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省、自治区、直辖市人民政府批准的道路、管线工程和大型基础设施建设项目、国务院批准的建设项目占用土地，涉及农用地转为建设用地的，由国务院批准。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本条第二款、第三款规定以外的建设项目占用土地，涉及农用地转为建设用地的，由省、自治区、直辖市人民政府批准。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第四十五条 征收下列土地的，由国务院批准：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（一）基本农田；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（二）基本农田以外的耕地超过三十五公顷的；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lastRenderedPageBreak/>
        <w:t>（三）其他土地超过七十公顷的。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征收前款规定以外的土地的，由省、自治区、直辖市人民政府批准，并报国务院备案。</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第四十六条 国家征收土地的，依照法定程序批准后，由县级以上地方人民政府予以公告并组织实施。</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被征收土地的所有权人、使用权人应当在公告规定期限内，持土地权属证书到当地人民政府土地行政主管部门办理征地补偿登记。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第四十七条 征收土地的，按照被征收土地的原用途给予补偿。</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征收耕地的补偿费用包括土地补偿费、安置补助费以及地上附着物和青苗的补偿费。征收耕地的土地补偿费，为该耕地被征收前三年平均年产值的六至十倍。征收耕地的安置补助费，按照需要安置的农业人口数计算。需要安置的农业人口数，按照被征收的耕地数量除以征地前被征收单位平均每人占有耕地的数量计算。每一个需要安置的农业人口的安置补助费标准，为该耕地被征收前三年平均年产值的四至六倍。但是，每公顷被征收耕地的安置补助费，最高不得超过被征收前三年平均年产值的十五倍。</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征收其他土地的土地补偿费和安置补助费标准，由省、自治区、直辖市参照征收耕地的土地补偿费和安置补助费的标准规定。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被征收土地上的附着物和青苗的补偿标准，由省、自治区、直辖市规定。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征收城市郊区的菜地，用地单位应当按照国家有关规定缴纳新菜地开发建设基金。</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依照本条第二款的规定支付土地补偿费和安置补助费，尚不能使需要安置的农民保持原有生活水平的，经省、自治区、直辖市人民政府批准，可以增加安置补助费。但是，土地补偿费和安置补助费的总和不得超过土地被征收前三年平均年产值的三十倍。</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国务院根据社会、经济发展水平，在特殊情况下，可以提高征收耕地的土地补偿费和安置补助费的标准。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第四十八条 征地补偿安置方案确定后，有关地方人民政府应当公告，并听取被征地的农村集体经济组织和农民的意见。</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第四十九条 被征地的农村集体经济组织应当将征收土地的补偿费用的收支状况向本集体经济组织的成员公布，接受监督。</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禁止侵占、挪用被征收土地单位的征地补偿费用和其他有关费用。</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第五十条 地方各级人民政府应当支持被征地的农村集体经济组织和农民从事开发经营，兴办企业。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第五十一条 大中型水利、水电工程建设征收土地的补偿费标准和移民安置办法，由国务院另行规定。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第五十二条 建设项目可行性研究论证时，土地行政主管部门可以根据土地利用总体规划、土地利用年度计划和建设用地标准，对建设用地有关事项进行审查，并提出意见。</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lastRenderedPageBreak/>
        <w:t>第五十三条 经批准的建设项目需要使用国有建设用地的，建设单位应当持法律、行政法规规定的有关文件，向有批准权的县级以上人民政府土地行政主管部门提出建设用地申请，经土地行政主管部门审查，报本级人民政府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第五十四条 建设单位使用国有土地，应当以出让等有偿使用方式取得；但是，下列建设用地，经县级以上人民政府依法批准，可以以划拨方式取得：</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（一）国家机关用地和军事用地；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（二）城市基础设施用地和公益事业用地；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（三）国家重点扶持的能源、交通、水利等基础设施用地；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（四）法律、行政法规规定的其他用地。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第五十五条 以出让等有偿使用方式取得国有土地使用权的建设单位，按照国务院规定的标准和办法，缴纳土地使用权出让金等土地有偿使用费和其他费用后，方可使用土地。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自本法施行之日起，新增建设用地的土地有偿使用费，百分之三十上缴中央财政，百分之七十留给有关地方人民政府，都专项用于耕地开发。</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第五十六条 建设单位使用国有土地的，应当按照土地使用权出让等有偿使用合同的约定或者土地使用权划拨批准文件的规定使用土地；确需改变该幅土地建设用途的，应当经有关人民政府土地行政主管部门同意，报原批准用地的人民政府批准。其中，在城市规划区内改变土地用途的，在报批前，应当先经有关城市规划行政主管部门同意。</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第五十七条 建设项目施工和地质勘查需要临时使用国有土地或者农民集体所有的土地的，由县级以上人民政府土地行政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临时使用土地的使用者应当按照临时使用土地合同约定的用途使用土地，并不得修建永久性建筑物。</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临时使用土地期限一般不超过二年。</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第五十八条 有下列情形之一的，由有关人民政府土地行政主管部门报经原批准用地的人民政府或者有批准权的人民政府批准，可以收回国有土地使用权：</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（一）为公共利益需要使用土地的；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（二）为实施城市规划进行旧城区改建，需要调整使用土地的；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（三）土地出让等有偿使用合同约定的使用期限届满，土地使用者未申请续期或者申请续期未获批准的；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（四）因单位撤销、迁移等原因，停止使用原划拨的国有土地的；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（五）公路、铁路、机场、矿场等经核准报废的。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依照前款第（一）项、第（二）项的规定收回国有土地使用权的，对土地使用权人应当给予适当补偿。</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lastRenderedPageBreak/>
        <w:t>第六十条 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按照前款规定兴办企业的建设用地，必须严格控制。省、自治区、直辖市可以按照乡镇企业的不同行业和经营规模，分别规定用地标准。 第六十一条 乡（镇）村公共设施、公益事业建设，需要使用土地的，经乡（镇）人民政府审核，向县级以上地方人民政府土地行政主管部门提出申请，按照省、自治区、直辖市规定的批准权限，由县级以上地方人民政府批准；其中，涉及占用农用地的，依照本法第四十四条的规定办理审批手续。</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第六十二条 农村村民一户只能拥有一处宅基地，其宅基地的面积不得超过省、自治区、直辖市规定的标准。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农村</w:t>
      </w:r>
      <w:proofErr w:type="gramStart"/>
      <w:r w:rsidRPr="00B72A4A">
        <w:rPr>
          <w:rFonts w:ascii="宋体" w:eastAsia="宋体" w:hAnsi="宋体" w:cs="宋体" w:hint="eastAsia"/>
          <w:color w:val="333333"/>
          <w:kern w:val="0"/>
          <w:szCs w:val="21"/>
        </w:rPr>
        <w:t>村</w:t>
      </w:r>
      <w:proofErr w:type="gramEnd"/>
      <w:r w:rsidRPr="00B72A4A">
        <w:rPr>
          <w:rFonts w:ascii="宋体" w:eastAsia="宋体" w:hAnsi="宋体" w:cs="宋体" w:hint="eastAsia"/>
          <w:color w:val="333333"/>
          <w:kern w:val="0"/>
          <w:szCs w:val="21"/>
        </w:rPr>
        <w:t>民建住宅，应当符合乡（镇）土地利用总体规划，并尽量使用原有的宅基地和村内空闲地。</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农村村民住宅用地，经乡（镇）人民政府审核，由县级人民政府批准；其中，涉及占用农用地的，依照本法第四十四条的规定办理审批手续。</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农村村民出卖、出租住房后，再申请宅基地的，不予批准。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第六十三条 农民集体所有的土地的使用权不得出让、转让或者出租用于非农业建设；但是，符合土地利用总体规划并依法取得建设用地的企业，因破产、兼并等情形致使土地使用权依法发生转移的除外。</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第六十四条 在土地利用总体规划制定前已建的不符合土地利用总体规划确定的用途的建筑物、构筑物，不得重建、扩建。</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第六十五条 有下列情形之一的，农村集体经济组织报经原批准用地的人民政府批准，可以收回土地使用权：</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（一）为乡（镇）村公共设施和公益事业建设，需要使用土地的；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（二）不按照批准的用途使用土地的；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（三）因撤销、迁移等原因而停止使用土地的。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依照前款第（一）项规定收回农民集体所有的土地的，对土地使用权人应当给予适当补偿。</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b/>
          <w:bCs/>
          <w:color w:val="333333"/>
          <w:kern w:val="0"/>
        </w:rPr>
        <w:t>第六章 监督检查</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第六十六条 县级以上人民政府土地行政主管部门对违反土地管理法律、法规的行为进行监督检查。</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土地管理监督检查人员应当熟悉土地管理法律、法规，忠于职守、秉公执法。</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第六十七条 县级以上人民政府土地行政主管部门履行监督检查职责时，有权采取下列措施：</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（一）要求被检查的单位或者个人提供有关土地权利的文件和资料，进行查阅或者予以复制；</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（二）要求被检查的单位或者个人就有关土地权利的问题</w:t>
      </w:r>
      <w:proofErr w:type="gramStart"/>
      <w:r w:rsidRPr="00B72A4A">
        <w:rPr>
          <w:rFonts w:ascii="宋体" w:eastAsia="宋体" w:hAnsi="宋体" w:cs="宋体" w:hint="eastAsia"/>
          <w:color w:val="333333"/>
          <w:kern w:val="0"/>
          <w:szCs w:val="21"/>
        </w:rPr>
        <w:t>作出</w:t>
      </w:r>
      <w:proofErr w:type="gramEnd"/>
      <w:r w:rsidRPr="00B72A4A">
        <w:rPr>
          <w:rFonts w:ascii="宋体" w:eastAsia="宋体" w:hAnsi="宋体" w:cs="宋体" w:hint="eastAsia"/>
          <w:color w:val="333333"/>
          <w:kern w:val="0"/>
          <w:szCs w:val="21"/>
        </w:rPr>
        <w:t>说明；</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（三）进入被检查单位或者个人非法占用的土地现场进行勘测；</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lastRenderedPageBreak/>
        <w:t>（四）责令非法占用土地的单位或者个人停止违反土地管理法律、法规的行为。</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第六十八条 土地管理监督检查人员履行职责，需要进入现场进行勘测、要求有关单位或者个人提供文件、资料和</w:t>
      </w:r>
      <w:proofErr w:type="gramStart"/>
      <w:r w:rsidRPr="00B72A4A">
        <w:rPr>
          <w:rFonts w:ascii="宋体" w:eastAsia="宋体" w:hAnsi="宋体" w:cs="宋体" w:hint="eastAsia"/>
          <w:color w:val="333333"/>
          <w:kern w:val="0"/>
          <w:szCs w:val="21"/>
        </w:rPr>
        <w:t>作出</w:t>
      </w:r>
      <w:proofErr w:type="gramEnd"/>
      <w:r w:rsidRPr="00B72A4A">
        <w:rPr>
          <w:rFonts w:ascii="宋体" w:eastAsia="宋体" w:hAnsi="宋体" w:cs="宋体" w:hint="eastAsia"/>
          <w:color w:val="333333"/>
          <w:kern w:val="0"/>
          <w:szCs w:val="21"/>
        </w:rPr>
        <w:t>说明的，应当出示土地管理监督检查证件。</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第六十九条 有关单位和个人对县级以上人民政府土地行政主管部门就土地违法行为进行的监督检查应当支持与配合，并提供工作方便，不得拒绝与阻碍土地管理监督检查人员依法执行职务。</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第七十条 县级以上人民政府土地行政主管部门在监督检查工作中发现国家工作人员的违法行为，依法应当给予行政处分的，应当依法予以处理；自己无权处理的，应当向同级或者上级人民政府的行政监察机关提出行政处分建议书，有关行政监察机关应当依法予以处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第七十一条 县级以上人民政府土地行政主管部门在监督检查工作中发现土地违法行为构成犯罪的，应当将案件移送有关机关，依法追究刑事责任；尚不构成犯罪的，应当依法给予行政处罚。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第七十二条 依照本法规定应当给予行政处罚，而有关土地行政主管部门不给予行政处罚的，上级人民政府土地行政主管部门有权责令有关土地行政主管部门</w:t>
      </w:r>
      <w:proofErr w:type="gramStart"/>
      <w:r w:rsidRPr="00B72A4A">
        <w:rPr>
          <w:rFonts w:ascii="宋体" w:eastAsia="宋体" w:hAnsi="宋体" w:cs="宋体" w:hint="eastAsia"/>
          <w:color w:val="333333"/>
          <w:kern w:val="0"/>
          <w:szCs w:val="21"/>
        </w:rPr>
        <w:t>作出</w:t>
      </w:r>
      <w:proofErr w:type="gramEnd"/>
      <w:r w:rsidRPr="00B72A4A">
        <w:rPr>
          <w:rFonts w:ascii="宋体" w:eastAsia="宋体" w:hAnsi="宋体" w:cs="宋体" w:hint="eastAsia"/>
          <w:color w:val="333333"/>
          <w:kern w:val="0"/>
          <w:szCs w:val="21"/>
        </w:rPr>
        <w:t>行政处罚决定或者直接给予行政处罚，并给予有关土地行政主管部门的负责人行政处分。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b/>
          <w:bCs/>
          <w:color w:val="333333"/>
          <w:kern w:val="0"/>
        </w:rPr>
        <w:t>第七章 法律责任</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第七十三条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第七十四条 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第七十五条 违反本法规定，拒不履行土地复垦义务的，由县级以上人民政府土地行政主管部门责令限期改正；逾期不改正的，责令缴纳复垦费，专项用于土地复垦，可以处以罚款。</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第七十六条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超过批准的数量占用土地，多占的土地以非法占用土地论处。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第七十七条 农村村民未经批准或者采取欺骗手段骗取批准，非法占用土地建住宅的，由县级以上人民政府土地行政主管部门责令退还非法占用的土地，限期拆除在非法占用的土地上新建的房屋。</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超过省、自治区、直辖市规定的标准，多占的土地以非法占用土地论处。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lastRenderedPageBreak/>
        <w:t>第七十八条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行政处分；构成犯罪的，依法追究刑事责任。非法批准、使用的土地应当收回，有关当事人拒不归还的，以非法占用土地论处。</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非法批准征收、使用土地，对当事人造成损失的，依法应当承担赔偿责任。</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第七十九条 侵占、挪用被征收土地单位的征地补偿费用和其他有关费用，构成犯罪的，依法追究刑事责任；尚不构成犯罪的，依法给予行政处分。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第八十条 依法收回国有土地使用权当事人拒不交出土地的，临时使用土地期满拒不归还的，或者不按照批准的用途使用国有土地的，由县级以上人民政府土地行政主管部门责令交还土地，处以罚款。</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第八十一条 擅自将农民集体所有的土地的使用权出让、转让或者出租用于非农业建设的，由县级以上人民政府土地行政主管部门责令限期改正，没收违法所得，并处罚款。</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第八十二条 不依照本法规定办理土地变更登记的，由县级以上人民政府土地行政主管部门责令其限期办理。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第八十三条 依照本法规定，责令限期拆除在非法占用的土地上新建的建筑物和其他设施的，建设单位或者个人必须立即停止施工，自行拆除；对继续施工的，</w:t>
      </w:r>
      <w:proofErr w:type="gramStart"/>
      <w:r w:rsidRPr="00B72A4A">
        <w:rPr>
          <w:rFonts w:ascii="宋体" w:eastAsia="宋体" w:hAnsi="宋体" w:cs="宋体" w:hint="eastAsia"/>
          <w:color w:val="333333"/>
          <w:kern w:val="0"/>
          <w:szCs w:val="21"/>
        </w:rPr>
        <w:t>作出</w:t>
      </w:r>
      <w:proofErr w:type="gramEnd"/>
      <w:r w:rsidRPr="00B72A4A">
        <w:rPr>
          <w:rFonts w:ascii="宋体" w:eastAsia="宋体" w:hAnsi="宋体" w:cs="宋体" w:hint="eastAsia"/>
          <w:color w:val="333333"/>
          <w:kern w:val="0"/>
          <w:szCs w:val="21"/>
        </w:rPr>
        <w:t>处罚决定的机关有权制止。建设单位或者个人对责令限期拆除的行政处罚决定不服的，可以在接到责令限期拆除决定之日起十五日内，向人民法院起诉；期满不起诉又不自行拆除的，由</w:t>
      </w:r>
      <w:proofErr w:type="gramStart"/>
      <w:r w:rsidRPr="00B72A4A">
        <w:rPr>
          <w:rFonts w:ascii="宋体" w:eastAsia="宋体" w:hAnsi="宋体" w:cs="宋体" w:hint="eastAsia"/>
          <w:color w:val="333333"/>
          <w:kern w:val="0"/>
          <w:szCs w:val="21"/>
        </w:rPr>
        <w:t>作出</w:t>
      </w:r>
      <w:proofErr w:type="gramEnd"/>
      <w:r w:rsidRPr="00B72A4A">
        <w:rPr>
          <w:rFonts w:ascii="宋体" w:eastAsia="宋体" w:hAnsi="宋体" w:cs="宋体" w:hint="eastAsia"/>
          <w:color w:val="333333"/>
          <w:kern w:val="0"/>
          <w:szCs w:val="21"/>
        </w:rPr>
        <w:t>处罚决定的机关依法申请人民法院强制执行，费用由违法者承担。</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第八十四条 土地行政主管部门的工作人员玩忽职守、滥用职权、徇私舞弊，构成犯罪的，依法追究刑事责任；尚不构成犯罪的，依法给予行政处分。</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b/>
          <w:bCs/>
          <w:color w:val="333333"/>
          <w:kern w:val="0"/>
        </w:rPr>
        <w:t>第八章 附则</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第八十五条 中外合资经营企业、中外合作经营企业、外资企业使用土地的，适用本法；法律另有规定的，从其规定。</w:t>
      </w:r>
    </w:p>
    <w:p w:rsidR="00B72A4A" w:rsidRPr="00B72A4A" w:rsidRDefault="00B72A4A" w:rsidP="00B72A4A">
      <w:pPr>
        <w:widowControl/>
        <w:spacing w:before="90" w:line="300" w:lineRule="atLeast"/>
        <w:ind w:left="45" w:right="45" w:firstLine="450"/>
        <w:rPr>
          <w:rFonts w:ascii="宋体" w:eastAsia="宋体" w:hAnsi="宋体" w:cs="宋体" w:hint="eastAsia"/>
          <w:color w:val="333333"/>
          <w:kern w:val="0"/>
          <w:szCs w:val="21"/>
        </w:rPr>
      </w:pPr>
      <w:r w:rsidRPr="00B72A4A">
        <w:rPr>
          <w:rFonts w:ascii="宋体" w:eastAsia="宋体" w:hAnsi="宋体" w:cs="宋体" w:hint="eastAsia"/>
          <w:color w:val="333333"/>
          <w:kern w:val="0"/>
          <w:szCs w:val="21"/>
        </w:rPr>
        <w:t>第八十六条 本法自１９９９年１月１日起施行。</w:t>
      </w:r>
    </w:p>
    <w:p w:rsidR="00C4210D" w:rsidRDefault="00B72A4A" w:rsidP="00B72A4A">
      <w:r w:rsidRPr="00B72A4A">
        <w:rPr>
          <w:rFonts w:ascii="宋体" w:eastAsia="宋体" w:hAnsi="宋体" w:cs="宋体" w:hint="eastAsia"/>
          <w:color w:val="333333"/>
          <w:kern w:val="0"/>
          <w:szCs w:val="21"/>
        </w:rPr>
        <w:t>新华网2004年8月29日</w:t>
      </w:r>
    </w:p>
    <w:sectPr w:rsidR="00C4210D" w:rsidSect="00C421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5F4" w:rsidRDefault="002E25F4" w:rsidP="00B72A4A">
      <w:r>
        <w:separator/>
      </w:r>
    </w:p>
  </w:endnote>
  <w:endnote w:type="continuationSeparator" w:id="0">
    <w:p w:rsidR="002E25F4" w:rsidRDefault="002E25F4" w:rsidP="00B72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5F4" w:rsidRDefault="002E25F4" w:rsidP="00B72A4A">
      <w:r>
        <w:separator/>
      </w:r>
    </w:p>
  </w:footnote>
  <w:footnote w:type="continuationSeparator" w:id="0">
    <w:p w:rsidR="002E25F4" w:rsidRDefault="002E25F4" w:rsidP="00B72A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A4A"/>
    <w:rsid w:val="002E25F4"/>
    <w:rsid w:val="00B72A4A"/>
    <w:rsid w:val="00C421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2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2A4A"/>
    <w:rPr>
      <w:sz w:val="18"/>
      <w:szCs w:val="18"/>
    </w:rPr>
  </w:style>
  <w:style w:type="paragraph" w:styleId="a4">
    <w:name w:val="footer"/>
    <w:basedOn w:val="a"/>
    <w:link w:val="Char0"/>
    <w:uiPriority w:val="99"/>
    <w:semiHidden/>
    <w:unhideWhenUsed/>
    <w:rsid w:val="00B72A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2A4A"/>
    <w:rPr>
      <w:sz w:val="18"/>
      <w:szCs w:val="18"/>
    </w:rPr>
  </w:style>
  <w:style w:type="paragraph" w:styleId="a5">
    <w:name w:val="Normal (Web)"/>
    <w:basedOn w:val="a"/>
    <w:uiPriority w:val="99"/>
    <w:unhideWhenUsed/>
    <w:rsid w:val="00B72A4A"/>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B72A4A"/>
    <w:rPr>
      <w:i/>
      <w:iCs/>
    </w:rPr>
  </w:style>
  <w:style w:type="character" w:styleId="a7">
    <w:name w:val="Strong"/>
    <w:basedOn w:val="a0"/>
    <w:uiPriority w:val="22"/>
    <w:qFormat/>
    <w:rsid w:val="00B72A4A"/>
    <w:rPr>
      <w:b/>
      <w:bCs/>
    </w:rPr>
  </w:style>
</w:styles>
</file>

<file path=word/webSettings.xml><?xml version="1.0" encoding="utf-8"?>
<w:webSettings xmlns:r="http://schemas.openxmlformats.org/officeDocument/2006/relationships" xmlns:w="http://schemas.openxmlformats.org/wordprocessingml/2006/main">
  <w:divs>
    <w:div w:id="10780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1784</Words>
  <Characters>10175</Characters>
  <Application>Microsoft Office Word</Application>
  <DocSecurity>0</DocSecurity>
  <Lines>84</Lines>
  <Paragraphs>23</Paragraphs>
  <ScaleCrop>false</ScaleCrop>
  <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2019-07-04T00:24:00Z</dcterms:created>
  <dcterms:modified xsi:type="dcterms:W3CDTF">2019-07-04T00:26:00Z</dcterms:modified>
</cp:coreProperties>
</file>