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56B5" w14:textId="77777777" w:rsidR="00B73F43" w:rsidRPr="00B73F43" w:rsidRDefault="00B73F43" w:rsidP="00B73F43">
      <w:pPr>
        <w:widowControl/>
        <w:spacing w:line="420" w:lineRule="atLeast"/>
        <w:jc w:val="center"/>
        <w:rPr>
          <w:rFonts w:ascii="宋体" w:eastAsia="宋体" w:hAnsi="宋体" w:cs="宋体"/>
          <w:kern w:val="0"/>
          <w:szCs w:val="21"/>
        </w:rPr>
      </w:pPr>
      <w:r w:rsidRPr="00B73F43">
        <w:rPr>
          <w:rFonts w:ascii="宋体" w:eastAsia="宋体" w:hAnsi="宋体" w:cs="宋体" w:hint="eastAsia"/>
          <w:kern w:val="0"/>
          <w:szCs w:val="21"/>
        </w:rPr>
        <w:t>最高人民法院关于如何执行《最高人民法院关于</w:t>
      </w:r>
      <w:r w:rsidRPr="00B73F43">
        <w:rPr>
          <w:rFonts w:ascii="宋体" w:eastAsia="宋体" w:hAnsi="宋体" w:cs="宋体" w:hint="eastAsia"/>
          <w:kern w:val="0"/>
          <w:szCs w:val="21"/>
        </w:rPr>
        <w:br/>
        <w:t>执行〈中华人民共和</w:t>
      </w:r>
      <w:bookmarkStart w:id="0" w:name="_GoBack"/>
      <w:bookmarkEnd w:id="0"/>
      <w:r w:rsidRPr="00B73F43">
        <w:rPr>
          <w:rFonts w:ascii="宋体" w:eastAsia="宋体" w:hAnsi="宋体" w:cs="宋体" w:hint="eastAsia"/>
          <w:kern w:val="0"/>
          <w:szCs w:val="21"/>
        </w:rPr>
        <w:t>国行政诉讼法〉若干问题的解释》</w:t>
      </w:r>
      <w:r w:rsidRPr="00B73F43">
        <w:rPr>
          <w:rFonts w:ascii="宋体" w:eastAsia="宋体" w:hAnsi="宋体" w:cs="宋体" w:hint="eastAsia"/>
          <w:kern w:val="0"/>
          <w:szCs w:val="21"/>
        </w:rPr>
        <w:br/>
        <w:t>第四十二条的规定的请示的答复</w:t>
      </w:r>
      <w:r w:rsidRPr="00B73F43">
        <w:rPr>
          <w:rFonts w:ascii="宋体" w:eastAsia="宋体" w:hAnsi="宋体" w:cs="宋体" w:hint="eastAsia"/>
          <w:kern w:val="0"/>
          <w:szCs w:val="21"/>
        </w:rPr>
        <w:br/>
        <w:t>（2002年8月2日[2002]行他字第6号）</w:t>
      </w:r>
    </w:p>
    <w:p w14:paraId="64C4A260" w14:textId="77777777" w:rsidR="00B73F43" w:rsidRPr="00B73F43" w:rsidRDefault="00B73F43" w:rsidP="00B73F43">
      <w:pPr>
        <w:widowControl/>
        <w:jc w:val="left"/>
        <w:rPr>
          <w:rFonts w:ascii="宋体" w:eastAsia="宋体" w:hAnsi="宋体" w:cs="宋体" w:hint="eastAsia"/>
          <w:kern w:val="0"/>
          <w:sz w:val="24"/>
          <w:szCs w:val="24"/>
        </w:rPr>
      </w:pPr>
      <w:r w:rsidRPr="00B73F43">
        <w:rPr>
          <w:rFonts w:ascii="宋体" w:eastAsia="宋体" w:hAnsi="宋体" w:cs="宋体" w:hint="eastAsia"/>
          <w:kern w:val="0"/>
          <w:szCs w:val="21"/>
        </w:rPr>
        <w:br/>
      </w:r>
      <w:r w:rsidRPr="00B73F43">
        <w:rPr>
          <w:rFonts w:ascii="宋体" w:eastAsia="宋体" w:hAnsi="宋体" w:cs="宋体" w:hint="eastAsia"/>
          <w:kern w:val="0"/>
          <w:szCs w:val="21"/>
        </w:rPr>
        <w:br/>
        <w:t>福建省高级人民法院：</w:t>
      </w:r>
      <w:r w:rsidRPr="00B73F43">
        <w:rPr>
          <w:rFonts w:ascii="宋体" w:eastAsia="宋体" w:hAnsi="宋体" w:cs="宋体" w:hint="eastAsia"/>
          <w:kern w:val="0"/>
          <w:szCs w:val="21"/>
        </w:rPr>
        <w:br/>
        <w:t xml:space="preserve">　　你院〔2002〕闽行他字第2号关于《最高人民法院关于执行〈中华人民共和国行政诉讼法〉若干问题的解释》第四十二条溯及力的请示收悉。经研究，答复如下：</w:t>
      </w:r>
      <w:r w:rsidRPr="00B73F43">
        <w:rPr>
          <w:rFonts w:ascii="宋体" w:eastAsia="宋体" w:hAnsi="宋体" w:cs="宋体" w:hint="eastAsia"/>
          <w:kern w:val="0"/>
          <w:szCs w:val="21"/>
        </w:rPr>
        <w:br/>
        <w:t xml:space="preserve">　　行政机关在《中华人民共和国行政诉讼法》实施之后即1990年10月1日以后</w:t>
      </w:r>
      <w:proofErr w:type="gramStart"/>
      <w:r w:rsidRPr="00B73F43">
        <w:rPr>
          <w:rFonts w:ascii="宋体" w:eastAsia="宋体" w:hAnsi="宋体" w:cs="宋体" w:hint="eastAsia"/>
          <w:kern w:val="0"/>
          <w:szCs w:val="21"/>
        </w:rPr>
        <w:t>作出</w:t>
      </w:r>
      <w:proofErr w:type="gramEnd"/>
      <w:r w:rsidRPr="00B73F43">
        <w:rPr>
          <w:rFonts w:ascii="宋体" w:eastAsia="宋体" w:hAnsi="宋体" w:cs="宋体" w:hint="eastAsia"/>
          <w:kern w:val="0"/>
          <w:szCs w:val="21"/>
        </w:rPr>
        <w:t>的具体行政行为，当事人不知道该具体行政行为内容的，其起诉期限的计算应当适用本院《关于执行中华人民共和国行政诉讼法若干问题的解释》第四十二条的规定。</w:t>
      </w:r>
      <w:r w:rsidRPr="00B73F43">
        <w:rPr>
          <w:rFonts w:ascii="宋体" w:eastAsia="宋体" w:hAnsi="宋体" w:cs="宋体" w:hint="eastAsia"/>
          <w:kern w:val="0"/>
          <w:szCs w:val="21"/>
        </w:rPr>
        <w:br/>
      </w:r>
      <w:r w:rsidRPr="00B73F43">
        <w:rPr>
          <w:rFonts w:ascii="宋体" w:eastAsia="宋体" w:hAnsi="宋体" w:cs="宋体" w:hint="eastAsia"/>
          <w:kern w:val="0"/>
          <w:szCs w:val="21"/>
        </w:rPr>
        <w:br/>
        <w:t xml:space="preserve">　　附：</w:t>
      </w:r>
    </w:p>
    <w:p w14:paraId="66961776" w14:textId="77777777" w:rsidR="00B73F43" w:rsidRPr="00B73F43" w:rsidRDefault="00B73F43" w:rsidP="00B73F43">
      <w:pPr>
        <w:widowControl/>
        <w:spacing w:line="420" w:lineRule="atLeast"/>
        <w:jc w:val="center"/>
        <w:rPr>
          <w:rFonts w:ascii="宋体" w:eastAsia="宋体" w:hAnsi="宋体" w:cs="宋体"/>
          <w:kern w:val="0"/>
          <w:szCs w:val="21"/>
        </w:rPr>
      </w:pPr>
      <w:r w:rsidRPr="00B73F43">
        <w:rPr>
          <w:rFonts w:ascii="宋体" w:eastAsia="宋体" w:hAnsi="宋体" w:cs="宋体" w:hint="eastAsia"/>
          <w:kern w:val="0"/>
          <w:szCs w:val="21"/>
        </w:rPr>
        <w:t>福建省高级人民法院关于《最高人民法院关于执行&lt;中华人民共和国行政诉讼法&gt;若干问题的解释</w:t>
      </w:r>
      <w:proofErr w:type="gramStart"/>
      <w:r w:rsidRPr="00B73F43">
        <w:rPr>
          <w:rFonts w:ascii="宋体" w:eastAsia="宋体" w:hAnsi="宋体" w:cs="宋体" w:hint="eastAsia"/>
          <w:kern w:val="0"/>
          <w:szCs w:val="21"/>
        </w:rPr>
        <w:t>》</w:t>
      </w:r>
      <w:proofErr w:type="gramEnd"/>
      <w:r w:rsidRPr="00B73F43">
        <w:rPr>
          <w:rFonts w:ascii="宋体" w:eastAsia="宋体" w:hAnsi="宋体" w:cs="宋体" w:hint="eastAsia"/>
          <w:kern w:val="0"/>
          <w:szCs w:val="21"/>
        </w:rPr>
        <w:t>第四十二条溯及力的请示</w:t>
      </w:r>
    </w:p>
    <w:p w14:paraId="270EFADC" w14:textId="77777777" w:rsidR="00B73F43" w:rsidRPr="00B73F43" w:rsidRDefault="00B73F43" w:rsidP="00B73F43">
      <w:pPr>
        <w:widowControl/>
        <w:spacing w:line="420" w:lineRule="atLeast"/>
        <w:jc w:val="center"/>
        <w:rPr>
          <w:rFonts w:ascii="宋体" w:eastAsia="宋体" w:hAnsi="宋体" w:cs="宋体" w:hint="eastAsia"/>
          <w:kern w:val="0"/>
          <w:szCs w:val="21"/>
        </w:rPr>
      </w:pPr>
      <w:r w:rsidRPr="00B73F43">
        <w:rPr>
          <w:rFonts w:ascii="宋体" w:eastAsia="宋体" w:hAnsi="宋体" w:cs="宋体" w:hint="eastAsia"/>
          <w:kern w:val="0"/>
          <w:szCs w:val="21"/>
        </w:rPr>
        <w:t>（[2002]闽行他字第2号）</w:t>
      </w:r>
    </w:p>
    <w:p w14:paraId="04BAA078" w14:textId="77777777" w:rsidR="00B73F43" w:rsidRPr="00B73F43" w:rsidRDefault="00B73F43" w:rsidP="00B73F43">
      <w:pPr>
        <w:widowControl/>
        <w:jc w:val="left"/>
        <w:rPr>
          <w:rFonts w:ascii="宋体" w:eastAsia="宋体" w:hAnsi="宋体" w:cs="宋体" w:hint="eastAsia"/>
          <w:kern w:val="0"/>
          <w:sz w:val="24"/>
          <w:szCs w:val="24"/>
        </w:rPr>
      </w:pPr>
      <w:r w:rsidRPr="00B73F43">
        <w:rPr>
          <w:rFonts w:ascii="宋体" w:eastAsia="宋体" w:hAnsi="宋体" w:cs="宋体" w:hint="eastAsia"/>
          <w:kern w:val="0"/>
          <w:szCs w:val="21"/>
        </w:rPr>
        <w:br/>
        <w:t>最高人民法院：</w:t>
      </w:r>
      <w:r w:rsidRPr="00B73F43">
        <w:rPr>
          <w:rFonts w:ascii="宋体" w:eastAsia="宋体" w:hAnsi="宋体" w:cs="宋体" w:hint="eastAsia"/>
          <w:kern w:val="0"/>
          <w:szCs w:val="21"/>
        </w:rPr>
        <w:br/>
        <w:t xml:space="preserve">　　我院在办理下级法院的请示过程中，对于《最高人民法院关于执行&lt;中华人民共和国行政诉讼法&gt;若干问题的解释》(下称《若干解释》)第四十二条是否具有溯及力，存在不同看法：</w:t>
      </w:r>
      <w:r w:rsidRPr="00B73F43">
        <w:rPr>
          <w:rFonts w:ascii="宋体" w:eastAsia="宋体" w:hAnsi="宋体" w:cs="宋体" w:hint="eastAsia"/>
          <w:kern w:val="0"/>
          <w:szCs w:val="21"/>
        </w:rPr>
        <w:br/>
        <w:t xml:space="preserve">　　第一种意见认为，《最高人民法院关于贯彻执行&lt;中华人民共和国行政诉讼法&gt;若干问题的意见(试行)》(下称《若干意见》)第三十五条，并未区分知道或不知道具体行政行为内容的情形，只要存在未告知诉权或起诉期限，都按照三十五条规定审查起诉期限，即相对人的起诉期限为具体行政行为</w:t>
      </w:r>
      <w:proofErr w:type="gramStart"/>
      <w:r w:rsidRPr="00B73F43">
        <w:rPr>
          <w:rFonts w:ascii="宋体" w:eastAsia="宋体" w:hAnsi="宋体" w:cs="宋体" w:hint="eastAsia"/>
          <w:kern w:val="0"/>
          <w:szCs w:val="21"/>
        </w:rPr>
        <w:t>作出</w:t>
      </w:r>
      <w:proofErr w:type="gramEnd"/>
      <w:r w:rsidRPr="00B73F43">
        <w:rPr>
          <w:rFonts w:ascii="宋体" w:eastAsia="宋体" w:hAnsi="宋体" w:cs="宋体" w:hint="eastAsia"/>
          <w:kern w:val="0"/>
          <w:szCs w:val="21"/>
        </w:rPr>
        <w:t>之日起，最长不超过15个月。因此，相对人的起诉期限至2000年3月10日已经届满的，无论相对人是否被告知诉权或者起诉期限，也无论相对人是否知道具体行政行为的内容，法院均不予受理。若起诉期限至2000年3月10日尚未届满的，可依《若干解释》第四十一条、第四十二条分别继续计算。</w:t>
      </w:r>
      <w:r w:rsidRPr="00B73F43">
        <w:rPr>
          <w:rFonts w:ascii="宋体" w:eastAsia="宋体" w:hAnsi="宋体" w:cs="宋体" w:hint="eastAsia"/>
          <w:kern w:val="0"/>
          <w:szCs w:val="21"/>
        </w:rPr>
        <w:br/>
        <w:t xml:space="preserve">　　第二种意见认为，《贯彻意见》第三十五条与《若干解释》第四十一条的规定均是针对行政机关</w:t>
      </w:r>
      <w:proofErr w:type="gramStart"/>
      <w:r w:rsidRPr="00B73F43">
        <w:rPr>
          <w:rFonts w:ascii="宋体" w:eastAsia="宋体" w:hAnsi="宋体" w:cs="宋体" w:hint="eastAsia"/>
          <w:kern w:val="0"/>
          <w:szCs w:val="21"/>
        </w:rPr>
        <w:t>作出</w:t>
      </w:r>
      <w:proofErr w:type="gramEnd"/>
      <w:r w:rsidRPr="00B73F43">
        <w:rPr>
          <w:rFonts w:ascii="宋体" w:eastAsia="宋体" w:hAnsi="宋体" w:cs="宋体" w:hint="eastAsia"/>
          <w:kern w:val="0"/>
          <w:szCs w:val="21"/>
        </w:rPr>
        <w:t>具体行政行为时，未告知当事人诉权或起诉期限时如何计算起诉期限，其前提是当事人已经知道具体行政行为的内容，因为如果不知道具体行政行为的内容，规定是否告知诉权和起诉期限就没有意义。而《若干解释》第四十二条是针对当事人不知</w:t>
      </w:r>
      <w:proofErr w:type="gramStart"/>
      <w:r w:rsidRPr="00B73F43">
        <w:rPr>
          <w:rFonts w:ascii="宋体" w:eastAsia="宋体" w:hAnsi="宋体" w:cs="宋体" w:hint="eastAsia"/>
          <w:kern w:val="0"/>
          <w:szCs w:val="21"/>
        </w:rPr>
        <w:t>道具体</w:t>
      </w:r>
      <w:proofErr w:type="gramEnd"/>
      <w:r w:rsidRPr="00B73F43">
        <w:rPr>
          <w:rFonts w:ascii="宋体" w:eastAsia="宋体" w:hAnsi="宋体" w:cs="宋体" w:hint="eastAsia"/>
          <w:kern w:val="0"/>
          <w:szCs w:val="21"/>
        </w:rPr>
        <w:t>行政行为内容时如何计算起诉期限。因此，如果相对人不知</w:t>
      </w:r>
      <w:proofErr w:type="gramStart"/>
      <w:r w:rsidRPr="00B73F43">
        <w:rPr>
          <w:rFonts w:ascii="宋体" w:eastAsia="宋体" w:hAnsi="宋体" w:cs="宋体" w:hint="eastAsia"/>
          <w:kern w:val="0"/>
          <w:szCs w:val="21"/>
        </w:rPr>
        <w:t>道具体</w:t>
      </w:r>
      <w:proofErr w:type="gramEnd"/>
      <w:r w:rsidRPr="00B73F43">
        <w:rPr>
          <w:rFonts w:ascii="宋体" w:eastAsia="宋体" w:hAnsi="宋体" w:cs="宋体" w:hint="eastAsia"/>
          <w:kern w:val="0"/>
          <w:szCs w:val="21"/>
        </w:rPr>
        <w:t>行政行为内容，涉及不动产的从</w:t>
      </w:r>
      <w:proofErr w:type="gramStart"/>
      <w:r w:rsidRPr="00B73F43">
        <w:rPr>
          <w:rFonts w:ascii="宋体" w:eastAsia="宋体" w:hAnsi="宋体" w:cs="宋体" w:hint="eastAsia"/>
          <w:kern w:val="0"/>
          <w:szCs w:val="21"/>
        </w:rPr>
        <w:t>作出</w:t>
      </w:r>
      <w:proofErr w:type="gramEnd"/>
      <w:r w:rsidRPr="00B73F43">
        <w:rPr>
          <w:rFonts w:ascii="宋体" w:eastAsia="宋体" w:hAnsi="宋体" w:cs="宋体" w:hint="eastAsia"/>
          <w:kern w:val="0"/>
          <w:szCs w:val="21"/>
        </w:rPr>
        <w:t>之日起未超过20年、其他具体行政行为从</w:t>
      </w:r>
      <w:proofErr w:type="gramStart"/>
      <w:r w:rsidRPr="00B73F43">
        <w:rPr>
          <w:rFonts w:ascii="宋体" w:eastAsia="宋体" w:hAnsi="宋体" w:cs="宋体" w:hint="eastAsia"/>
          <w:kern w:val="0"/>
          <w:szCs w:val="21"/>
        </w:rPr>
        <w:t>作出</w:t>
      </w:r>
      <w:proofErr w:type="gramEnd"/>
      <w:r w:rsidRPr="00B73F43">
        <w:rPr>
          <w:rFonts w:ascii="宋体" w:eastAsia="宋体" w:hAnsi="宋体" w:cs="宋体" w:hint="eastAsia"/>
          <w:kern w:val="0"/>
          <w:szCs w:val="21"/>
        </w:rPr>
        <w:t>之日起未超过5年的，法院应当依照《若干解释》第四十二条予以受理。即《若干解释》第四十二条对2000年3月10日前的具体行政行为，具有溯及既往的效力。</w:t>
      </w:r>
      <w:r w:rsidRPr="00B73F43">
        <w:rPr>
          <w:rFonts w:ascii="宋体" w:eastAsia="宋体" w:hAnsi="宋体" w:cs="宋体" w:hint="eastAsia"/>
          <w:kern w:val="0"/>
          <w:szCs w:val="21"/>
        </w:rPr>
        <w:br/>
        <w:t xml:space="preserve">　　经我院审判委员会讨论，倾向第二种意见。因涉及如何正确理解最高人民法院的司法解释和今后这一类案件的处理，我院特向贵院请示。</w:t>
      </w:r>
      <w:r w:rsidRPr="00B73F43">
        <w:rPr>
          <w:rFonts w:ascii="宋体" w:eastAsia="宋体" w:hAnsi="宋体" w:cs="宋体" w:hint="eastAsia"/>
          <w:kern w:val="0"/>
          <w:szCs w:val="21"/>
        </w:rPr>
        <w:br/>
      </w:r>
      <w:r w:rsidRPr="00B73F43">
        <w:rPr>
          <w:rFonts w:ascii="宋体" w:eastAsia="宋体" w:hAnsi="宋体" w:cs="宋体" w:hint="eastAsia"/>
          <w:kern w:val="0"/>
          <w:szCs w:val="21"/>
        </w:rPr>
        <w:br/>
      </w:r>
    </w:p>
    <w:p w14:paraId="06AAC735" w14:textId="77777777" w:rsidR="00B73F43" w:rsidRPr="00B73F43" w:rsidRDefault="00B73F43" w:rsidP="00B73F43">
      <w:pPr>
        <w:widowControl/>
        <w:jc w:val="right"/>
        <w:rPr>
          <w:rFonts w:ascii="宋体" w:eastAsia="宋体" w:hAnsi="宋体" w:cs="宋体"/>
          <w:kern w:val="0"/>
          <w:szCs w:val="21"/>
        </w:rPr>
      </w:pPr>
      <w:r w:rsidRPr="00B73F43">
        <w:rPr>
          <w:rFonts w:ascii="宋体" w:eastAsia="宋体" w:hAnsi="宋体" w:cs="宋体" w:hint="eastAsia"/>
          <w:kern w:val="0"/>
          <w:szCs w:val="21"/>
        </w:rPr>
        <w:lastRenderedPageBreak/>
        <w:t xml:space="preserve">　</w:t>
      </w:r>
      <w:r w:rsidRPr="00B73F43">
        <w:rPr>
          <w:rFonts w:ascii="宋体" w:eastAsia="宋体" w:hAnsi="宋体" w:cs="宋体" w:hint="eastAsia"/>
          <w:kern w:val="0"/>
          <w:szCs w:val="21"/>
        </w:rPr>
        <w:br/>
        <w:t xml:space="preserve">　　二○○二年四月三十日</w:t>
      </w:r>
    </w:p>
    <w:p w14:paraId="429C4D95" w14:textId="77777777" w:rsidR="00A03DAF" w:rsidRPr="00B73F43" w:rsidRDefault="00B73F43"/>
    <w:sectPr w:rsidR="00A03DAF" w:rsidRPr="00B73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77"/>
    <w:rsid w:val="003723E1"/>
    <w:rsid w:val="00595277"/>
    <w:rsid w:val="00B73F43"/>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E4CA"/>
  <w15:chartTrackingRefBased/>
  <w15:docId w15:val="{A415AFC9-8AAA-47F2-97E1-FB838F6D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F43"/>
    <w:pPr>
      <w:widowControl/>
      <w:spacing w:before="100" w:beforeAutospacing="1" w:after="100" w:afterAutospacing="1"/>
      <w:jc w:val="left"/>
    </w:pPr>
    <w:rPr>
      <w:rFonts w:ascii="宋体" w:eastAsia="宋体" w:hAnsi="宋体" w:cs="宋体"/>
      <w:kern w:val="0"/>
      <w:sz w:val="24"/>
      <w:szCs w:val="24"/>
    </w:rPr>
  </w:style>
  <w:style w:type="character" w:customStyle="1" w:styleId="stylekwd">
    <w:name w:val="style_kwd"/>
    <w:basedOn w:val="a0"/>
    <w:rsid w:val="00B73F43"/>
  </w:style>
  <w:style w:type="character" w:styleId="a4">
    <w:name w:val="Hyperlink"/>
    <w:basedOn w:val="a0"/>
    <w:uiPriority w:val="99"/>
    <w:semiHidden/>
    <w:unhideWhenUsed/>
    <w:rsid w:val="00B73F43"/>
    <w:rPr>
      <w:color w:val="0000FF"/>
      <w:u w:val="single"/>
    </w:rPr>
  </w:style>
  <w:style w:type="paragraph" w:customStyle="1" w:styleId="juzhong">
    <w:name w:val="juzhong"/>
    <w:basedOn w:val="a"/>
    <w:rsid w:val="00B73F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2019-07-02T08:25:00Z</dcterms:created>
  <dcterms:modified xsi:type="dcterms:W3CDTF">2019-07-02T08:26:00Z</dcterms:modified>
</cp:coreProperties>
</file>