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8B093" w14:textId="77777777" w:rsidR="00F224B1" w:rsidRDefault="00F224B1" w:rsidP="00F224B1">
      <w:pPr>
        <w:jc w:val="center"/>
        <w:rPr>
          <w:b/>
          <w:bCs/>
          <w:sz w:val="24"/>
          <w:szCs w:val="24"/>
        </w:rPr>
      </w:pPr>
      <w:bookmarkStart w:id="0" w:name="_GoBack"/>
      <w:r w:rsidRPr="00F224B1">
        <w:rPr>
          <w:rFonts w:hint="eastAsia"/>
          <w:b/>
          <w:bCs/>
          <w:sz w:val="24"/>
          <w:szCs w:val="24"/>
        </w:rPr>
        <w:t>国务院法制办公室对《商务部关于请对中外合资经营企业合营各方出资及外商投资企业清算相关行政法规条文具体应用问题予以解释的函》的复函</w:t>
      </w:r>
    </w:p>
    <w:p w14:paraId="10A88AFD" w14:textId="665FC36A" w:rsidR="00A03DAF" w:rsidRPr="00F224B1" w:rsidRDefault="00F224B1" w:rsidP="00F224B1">
      <w:pPr>
        <w:jc w:val="center"/>
        <w:rPr>
          <w:sz w:val="24"/>
          <w:szCs w:val="24"/>
        </w:rPr>
      </w:pPr>
      <w:r w:rsidRPr="00F224B1">
        <w:rPr>
          <w:rFonts w:hint="eastAsia"/>
          <w:sz w:val="24"/>
          <w:szCs w:val="24"/>
        </w:rPr>
        <w:t>国法函[2005]10号</w:t>
      </w:r>
    </w:p>
    <w:bookmarkEnd w:id="0"/>
    <w:p w14:paraId="59D8D089" w14:textId="7B445A1C" w:rsidR="00F224B1" w:rsidRPr="00F224B1" w:rsidRDefault="00F224B1">
      <w:pPr>
        <w:rPr>
          <w:rFonts w:hint="eastAsia"/>
          <w:sz w:val="24"/>
          <w:szCs w:val="24"/>
        </w:rPr>
      </w:pPr>
      <w:r w:rsidRPr="00F224B1">
        <w:rPr>
          <w:rFonts w:hint="eastAsia"/>
          <w:sz w:val="24"/>
          <w:szCs w:val="24"/>
        </w:rPr>
        <w:t>商务部：</w:t>
      </w:r>
      <w:r w:rsidRPr="00F224B1">
        <w:rPr>
          <w:rFonts w:ascii="&amp;quot" w:hAnsi="&amp;quot"/>
          <w:sz w:val="24"/>
          <w:szCs w:val="24"/>
        </w:rPr>
        <w:br/>
      </w:r>
      <w:r w:rsidRPr="00F224B1">
        <w:rPr>
          <w:rFonts w:hint="eastAsia"/>
          <w:sz w:val="24"/>
          <w:szCs w:val="24"/>
        </w:rPr>
        <w:t xml:space="preserve">　　《商务部关于请对中外合资经营企业合营各方出资及</w:t>
      </w:r>
      <w:hyperlink r:id="rId4" w:history="1">
        <w:r w:rsidRPr="00F224B1">
          <w:rPr>
            <w:rStyle w:val="a3"/>
            <w:rFonts w:ascii="&amp;quot" w:hAnsi="&amp;quot"/>
            <w:color w:val="auto"/>
            <w:sz w:val="24"/>
            <w:szCs w:val="24"/>
          </w:rPr>
          <w:t>外商投资</w:t>
        </w:r>
      </w:hyperlink>
      <w:r w:rsidRPr="00F224B1">
        <w:rPr>
          <w:rFonts w:hint="eastAsia"/>
          <w:sz w:val="24"/>
          <w:szCs w:val="24"/>
        </w:rPr>
        <w:t>企业清算相关行政</w:t>
      </w:r>
      <w:hyperlink r:id="rId5" w:history="1">
        <w:r w:rsidRPr="00F224B1">
          <w:rPr>
            <w:rStyle w:val="a3"/>
            <w:rFonts w:ascii="&amp;quot" w:hAnsi="&amp;quot"/>
            <w:color w:val="auto"/>
            <w:sz w:val="24"/>
            <w:szCs w:val="24"/>
          </w:rPr>
          <w:t>法规</w:t>
        </w:r>
      </w:hyperlink>
      <w:r w:rsidRPr="00F224B1">
        <w:rPr>
          <w:rFonts w:hint="eastAsia"/>
          <w:sz w:val="24"/>
          <w:szCs w:val="24"/>
        </w:rPr>
        <w:t>条文具体应用问题予以解释的函》(商法函[2004]27号)收悉。经研究，我们对你部有关《</w:t>
      </w:r>
      <w:r w:rsidRPr="00F224B1">
        <w:rPr>
          <w:rFonts w:ascii="&amp;quot" w:hAnsi="&amp;quot"/>
          <w:sz w:val="24"/>
          <w:szCs w:val="24"/>
        </w:rPr>
        <w:t>中外合资经营企业合营各方出资的若干规定</w:t>
      </w:r>
      <w:r w:rsidRPr="00F224B1">
        <w:rPr>
          <w:rFonts w:hint="eastAsia"/>
          <w:sz w:val="24"/>
          <w:szCs w:val="24"/>
        </w:rPr>
        <w:t>》(以下简称出资规定)、《＜</w:t>
      </w:r>
      <w:r w:rsidRPr="00F224B1">
        <w:rPr>
          <w:rFonts w:ascii="&amp;quot" w:hAnsi="&amp;quot"/>
          <w:sz w:val="24"/>
          <w:szCs w:val="24"/>
        </w:rPr>
        <w:t>中外合资经营企业合营各方出资的若干规定</w:t>
      </w:r>
      <w:r w:rsidRPr="00F224B1">
        <w:rPr>
          <w:rFonts w:hint="eastAsia"/>
          <w:sz w:val="24"/>
          <w:szCs w:val="24"/>
        </w:rPr>
        <w:t>＞的补充规定》(以下简称补充规定)、《</w:t>
      </w:r>
      <w:hyperlink r:id="rId6" w:history="1">
        <w:r w:rsidRPr="00F224B1">
          <w:rPr>
            <w:rStyle w:val="a3"/>
            <w:rFonts w:ascii="&amp;quot" w:hAnsi="&amp;quot"/>
            <w:color w:val="auto"/>
            <w:sz w:val="24"/>
            <w:szCs w:val="24"/>
          </w:rPr>
          <w:t>外商投资</w:t>
        </w:r>
      </w:hyperlink>
      <w:r w:rsidRPr="00F224B1">
        <w:rPr>
          <w:rFonts w:hint="eastAsia"/>
          <w:sz w:val="24"/>
          <w:szCs w:val="24"/>
        </w:rPr>
        <w:t>企业清算办法》(以下简称清算办法)的请示问题，答复如下：</w:t>
      </w:r>
      <w:r w:rsidRPr="00F224B1">
        <w:rPr>
          <w:rFonts w:ascii="&amp;quot" w:hAnsi="&amp;quot"/>
          <w:sz w:val="24"/>
          <w:szCs w:val="24"/>
        </w:rPr>
        <w:br/>
      </w:r>
      <w:r w:rsidRPr="00F224B1">
        <w:rPr>
          <w:rFonts w:hint="eastAsia"/>
          <w:sz w:val="24"/>
          <w:szCs w:val="24"/>
        </w:rPr>
        <w:t xml:space="preserve">　　一、关于合营者以自己名义通过贷款等方式筹措的资金是否属于出资规定第二条所称“合营者自己所有的现金”的问题。我们认为，合营者以自己的名义通过贷款筹措的资金，应当理解为合营者自己所有的现金。</w:t>
      </w:r>
      <w:r w:rsidRPr="00F224B1">
        <w:rPr>
          <w:rFonts w:ascii="&amp;quot" w:hAnsi="&amp;quot"/>
          <w:sz w:val="24"/>
          <w:szCs w:val="24"/>
        </w:rPr>
        <w:br/>
      </w:r>
      <w:r w:rsidRPr="00F224B1">
        <w:rPr>
          <w:rFonts w:ascii="&amp;quot" w:hAnsi="&amp;quot"/>
          <w:sz w:val="24"/>
          <w:szCs w:val="24"/>
        </w:rPr>
        <w:br/>
      </w:r>
      <w:r w:rsidRPr="00F224B1">
        <w:rPr>
          <w:rFonts w:hint="eastAsia"/>
          <w:sz w:val="24"/>
          <w:szCs w:val="24"/>
        </w:rPr>
        <w:t xml:space="preserve">　　二、关于原审批机关如何认定合营一方违反出资规定第七条规定，构成违约行为的问题。我们认为，当合营一方根据出资规定第七条规定，要求原审批机关批准解散合营企业或者申请批准另找合营者时，原审批机关应当根据法院或者相关仲裁机构的生效裁决，认定合营的另一方构成出资规定第七条所称的违约行为，批准解散合营企业或者批准守约方另找合营者承担违约方在合营合同中的权利和义务。</w:t>
      </w:r>
      <w:r w:rsidRPr="00F224B1">
        <w:rPr>
          <w:rFonts w:ascii="&amp;quot" w:hAnsi="&amp;quot"/>
          <w:sz w:val="24"/>
          <w:szCs w:val="24"/>
        </w:rPr>
        <w:br/>
      </w:r>
      <w:r w:rsidRPr="00F224B1">
        <w:rPr>
          <w:rFonts w:ascii="&amp;quot" w:hAnsi="&amp;quot"/>
          <w:sz w:val="24"/>
          <w:szCs w:val="24"/>
        </w:rPr>
        <w:br/>
      </w:r>
      <w:r w:rsidRPr="00F224B1">
        <w:rPr>
          <w:rFonts w:hint="eastAsia"/>
          <w:sz w:val="24"/>
          <w:szCs w:val="24"/>
        </w:rPr>
        <w:t xml:space="preserve">　　三、关于补充规定中所称“企业决策权”具体应当包括哪些权利的问题。我们认为，补充规定中所称的“企业决策权”是指作为企业出资人的所有决策权。</w:t>
      </w:r>
      <w:r w:rsidRPr="00F224B1">
        <w:rPr>
          <w:rFonts w:ascii="&amp;quot" w:hAnsi="&amp;quot"/>
          <w:sz w:val="24"/>
          <w:szCs w:val="24"/>
        </w:rPr>
        <w:br/>
      </w:r>
      <w:r w:rsidRPr="00F224B1">
        <w:rPr>
          <w:rFonts w:ascii="&amp;quot" w:hAnsi="&amp;quot"/>
          <w:sz w:val="24"/>
          <w:szCs w:val="24"/>
        </w:rPr>
        <w:lastRenderedPageBreak/>
        <w:br/>
      </w:r>
      <w:r w:rsidRPr="00F224B1">
        <w:rPr>
          <w:rFonts w:hint="eastAsia"/>
          <w:sz w:val="24"/>
          <w:szCs w:val="24"/>
        </w:rPr>
        <w:t xml:space="preserve">　　四、关于违反清算办法第六条规定，逾期提交清算报告的问题。我们认为，</w:t>
      </w:r>
      <w:hyperlink r:id="rId7" w:history="1">
        <w:r w:rsidRPr="00F224B1">
          <w:rPr>
            <w:rStyle w:val="a3"/>
            <w:rFonts w:ascii="&amp;quot" w:hAnsi="&amp;quot"/>
            <w:color w:val="auto"/>
            <w:sz w:val="24"/>
            <w:szCs w:val="24"/>
          </w:rPr>
          <w:t>外商投资</w:t>
        </w:r>
      </w:hyperlink>
      <w:r w:rsidRPr="00F224B1">
        <w:rPr>
          <w:rFonts w:hint="eastAsia"/>
          <w:sz w:val="24"/>
          <w:szCs w:val="24"/>
        </w:rPr>
        <w:t>企业自行组织的清算委员会应当严格依照清算办法第六条和第三十二条规定，如期向原审批机关提交清算报告。如果清算委员会未能如期提交清算报告，原审批机关应当依照清算办法第四十七条第一款规定予以处理。</w:t>
      </w:r>
      <w:r w:rsidRPr="00F224B1">
        <w:rPr>
          <w:rFonts w:ascii="&amp;quot" w:hAnsi="&amp;quot"/>
          <w:sz w:val="24"/>
          <w:szCs w:val="24"/>
        </w:rPr>
        <w:br/>
      </w:r>
      <w:r w:rsidRPr="00F224B1">
        <w:rPr>
          <w:rFonts w:ascii="&amp;quot" w:hAnsi="&amp;quot"/>
          <w:sz w:val="24"/>
          <w:szCs w:val="24"/>
        </w:rPr>
        <w:br/>
      </w:r>
      <w:r w:rsidRPr="00F224B1">
        <w:rPr>
          <w:rFonts w:hint="eastAsia"/>
          <w:sz w:val="24"/>
          <w:szCs w:val="24"/>
        </w:rPr>
        <w:t xml:space="preserve">　　五、关于企业是否可以在清算期间，以不减少企业财产为原则，继续开展日常经营活动的问题。我们认为，对此问题清算办法第七条的规定是清楚的，即企业在清算期间，不得开展任何新的经营活动。</w:t>
      </w:r>
      <w:r w:rsidRPr="00F224B1">
        <w:rPr>
          <w:rFonts w:ascii="&amp;quot" w:hAnsi="&amp;quot"/>
          <w:sz w:val="24"/>
          <w:szCs w:val="24"/>
        </w:rPr>
        <w:br/>
      </w:r>
      <w:r w:rsidRPr="00F224B1">
        <w:rPr>
          <w:rFonts w:hint="eastAsia"/>
          <w:sz w:val="24"/>
          <w:szCs w:val="24"/>
        </w:rPr>
        <w:t>国务院法制办公室</w:t>
      </w:r>
      <w:r w:rsidRPr="00F224B1">
        <w:rPr>
          <w:rFonts w:ascii="&amp;quot" w:hAnsi="&amp;quot"/>
          <w:sz w:val="24"/>
          <w:szCs w:val="24"/>
        </w:rPr>
        <w:br/>
      </w:r>
      <w:r w:rsidRPr="00F224B1">
        <w:rPr>
          <w:rFonts w:hint="eastAsia"/>
          <w:sz w:val="24"/>
          <w:szCs w:val="24"/>
        </w:rPr>
        <w:t>二</w:t>
      </w:r>
      <w:proofErr w:type="gramStart"/>
      <w:r w:rsidRPr="00F224B1">
        <w:rPr>
          <w:rFonts w:hint="eastAsia"/>
          <w:sz w:val="24"/>
          <w:szCs w:val="24"/>
        </w:rPr>
        <w:t>00</w:t>
      </w:r>
      <w:proofErr w:type="gramEnd"/>
      <w:r w:rsidRPr="00F224B1">
        <w:rPr>
          <w:rFonts w:hint="eastAsia"/>
          <w:sz w:val="24"/>
          <w:szCs w:val="24"/>
        </w:rPr>
        <w:t>五年一月二十日</w:t>
      </w:r>
      <w:r w:rsidRPr="00F224B1">
        <w:rPr>
          <w:rFonts w:ascii="&amp;quot" w:hAnsi="&amp;quot"/>
          <w:sz w:val="24"/>
          <w:szCs w:val="24"/>
        </w:rPr>
        <w:br/>
      </w:r>
      <w:r w:rsidRPr="00F224B1">
        <w:rPr>
          <w:rFonts w:ascii="&amp;quot" w:hAnsi="&amp;quot"/>
          <w:sz w:val="24"/>
          <w:szCs w:val="24"/>
        </w:rPr>
        <w:br/>
      </w:r>
      <w:r w:rsidRPr="00F224B1">
        <w:rPr>
          <w:rFonts w:ascii="&amp;quot" w:hAnsi="&amp;quot"/>
          <w:sz w:val="24"/>
          <w:szCs w:val="24"/>
        </w:rPr>
        <w:br/>
      </w:r>
      <w:r w:rsidRPr="00F224B1">
        <w:rPr>
          <w:rFonts w:hint="eastAsia"/>
          <w:sz w:val="24"/>
          <w:szCs w:val="24"/>
        </w:rPr>
        <w:t>附件：商务部关于请对中外合资经营企业合营各方出资及</w:t>
      </w:r>
      <w:hyperlink r:id="rId8" w:history="1">
        <w:r w:rsidRPr="00F224B1">
          <w:rPr>
            <w:rStyle w:val="a3"/>
            <w:rFonts w:ascii="&amp;quot" w:hAnsi="&amp;quot"/>
            <w:color w:val="auto"/>
            <w:sz w:val="24"/>
            <w:szCs w:val="24"/>
          </w:rPr>
          <w:t>外商投资</w:t>
        </w:r>
      </w:hyperlink>
      <w:r w:rsidRPr="00F224B1">
        <w:rPr>
          <w:rFonts w:hint="eastAsia"/>
          <w:sz w:val="24"/>
          <w:szCs w:val="24"/>
        </w:rPr>
        <w:t>企业清算相关行政</w:t>
      </w:r>
      <w:hyperlink r:id="rId9" w:history="1">
        <w:r w:rsidRPr="00F224B1">
          <w:rPr>
            <w:rStyle w:val="a3"/>
            <w:rFonts w:ascii="&amp;quot" w:hAnsi="&amp;quot"/>
            <w:color w:val="auto"/>
            <w:sz w:val="24"/>
            <w:szCs w:val="24"/>
          </w:rPr>
          <w:t>法规</w:t>
        </w:r>
      </w:hyperlink>
      <w:r w:rsidRPr="00F224B1">
        <w:rPr>
          <w:rFonts w:hint="eastAsia"/>
          <w:sz w:val="24"/>
          <w:szCs w:val="24"/>
        </w:rPr>
        <w:t>条文具体应用问题予以解释的函</w:t>
      </w:r>
      <w:r w:rsidRPr="00F224B1">
        <w:rPr>
          <w:rFonts w:ascii="&amp;quot" w:hAnsi="&amp;quot"/>
          <w:sz w:val="24"/>
          <w:szCs w:val="24"/>
        </w:rPr>
        <w:br/>
      </w:r>
      <w:r w:rsidRPr="00F224B1">
        <w:rPr>
          <w:rFonts w:hint="eastAsia"/>
          <w:sz w:val="24"/>
          <w:szCs w:val="24"/>
        </w:rPr>
        <w:t>商法函[2004]27号</w:t>
      </w:r>
      <w:r w:rsidRPr="00F224B1">
        <w:rPr>
          <w:rFonts w:ascii="&amp;quot" w:hAnsi="&amp;quot"/>
          <w:sz w:val="24"/>
          <w:szCs w:val="24"/>
        </w:rPr>
        <w:br/>
      </w:r>
      <w:r w:rsidRPr="00F224B1">
        <w:rPr>
          <w:rFonts w:hint="eastAsia"/>
          <w:sz w:val="24"/>
          <w:szCs w:val="24"/>
        </w:rPr>
        <w:t>国务院法制办：</w:t>
      </w:r>
      <w:r w:rsidRPr="00F224B1">
        <w:rPr>
          <w:rFonts w:ascii="&amp;quot" w:hAnsi="&amp;quot"/>
          <w:sz w:val="24"/>
          <w:szCs w:val="24"/>
        </w:rPr>
        <w:br/>
      </w:r>
      <w:r w:rsidRPr="00F224B1">
        <w:rPr>
          <w:rFonts w:hint="eastAsia"/>
          <w:sz w:val="24"/>
          <w:szCs w:val="24"/>
        </w:rPr>
        <w:t xml:space="preserve">　　我部及地方各级商务主管部门在执行《</w:t>
      </w:r>
      <w:r w:rsidRPr="00F224B1">
        <w:rPr>
          <w:rFonts w:ascii="&amp;quot" w:hAnsi="&amp;quot"/>
          <w:sz w:val="24"/>
          <w:szCs w:val="24"/>
        </w:rPr>
        <w:t>中外合资经营企业合营各方出资的若干规定</w:t>
      </w:r>
      <w:r w:rsidRPr="00F224B1">
        <w:rPr>
          <w:rFonts w:hint="eastAsia"/>
          <w:sz w:val="24"/>
          <w:szCs w:val="24"/>
        </w:rPr>
        <w:t>》(1987年12月30日国务院批准，以下简称《出资规定》)、《〈</w:t>
      </w:r>
      <w:r w:rsidRPr="00F224B1">
        <w:rPr>
          <w:rFonts w:ascii="&amp;quot" w:hAnsi="&amp;quot"/>
          <w:sz w:val="24"/>
          <w:szCs w:val="24"/>
        </w:rPr>
        <w:t>中外合资经营企业合营各方出资的若干规定</w:t>
      </w:r>
      <w:r w:rsidRPr="00F224B1">
        <w:rPr>
          <w:rFonts w:hint="eastAsia"/>
          <w:sz w:val="24"/>
          <w:szCs w:val="24"/>
        </w:rPr>
        <w:t>〉的补充规定》(1997年9月2日国务院批准，对外贸易</w:t>
      </w:r>
      <w:hyperlink r:id="rId10" w:history="1">
        <w:r w:rsidRPr="00F224B1">
          <w:rPr>
            <w:rStyle w:val="a3"/>
            <w:rFonts w:ascii="&amp;quot" w:hAnsi="&amp;quot"/>
            <w:color w:val="auto"/>
            <w:sz w:val="24"/>
            <w:szCs w:val="24"/>
          </w:rPr>
          <w:t>经济</w:t>
        </w:r>
      </w:hyperlink>
      <w:r w:rsidRPr="00F224B1">
        <w:rPr>
          <w:rFonts w:hint="eastAsia"/>
          <w:sz w:val="24"/>
          <w:szCs w:val="24"/>
        </w:rPr>
        <w:t>合作部、国家工商行政管理局令[1997]第2号，以下简称《出资补充规定》)和《</w:t>
      </w:r>
      <w:hyperlink r:id="rId11" w:history="1">
        <w:r w:rsidRPr="00F224B1">
          <w:rPr>
            <w:rStyle w:val="a3"/>
            <w:rFonts w:ascii="&amp;quot" w:hAnsi="&amp;quot"/>
            <w:color w:val="auto"/>
            <w:sz w:val="24"/>
            <w:szCs w:val="24"/>
          </w:rPr>
          <w:t>外商投资</w:t>
        </w:r>
      </w:hyperlink>
      <w:r w:rsidRPr="00F224B1">
        <w:rPr>
          <w:rFonts w:hint="eastAsia"/>
          <w:sz w:val="24"/>
          <w:szCs w:val="24"/>
        </w:rPr>
        <w:t>企业清算办》(1996年6月15日国务院批准，以下简称《清算办法》)过程中，发现上述行政</w:t>
      </w:r>
      <w:hyperlink r:id="rId12" w:history="1">
        <w:r w:rsidRPr="00F224B1">
          <w:rPr>
            <w:rStyle w:val="a3"/>
            <w:rFonts w:ascii="&amp;quot" w:hAnsi="&amp;quot"/>
            <w:color w:val="auto"/>
            <w:sz w:val="24"/>
            <w:szCs w:val="24"/>
          </w:rPr>
          <w:t>法规</w:t>
        </w:r>
      </w:hyperlink>
      <w:r w:rsidRPr="00F224B1">
        <w:rPr>
          <w:rFonts w:hint="eastAsia"/>
          <w:sz w:val="24"/>
          <w:szCs w:val="24"/>
        </w:rPr>
        <w:t>的一些条文本身需要进一步明确，主要包括：</w:t>
      </w:r>
      <w:r w:rsidRPr="00F224B1">
        <w:rPr>
          <w:rFonts w:ascii="&amp;quot" w:hAnsi="&amp;quot"/>
          <w:sz w:val="24"/>
          <w:szCs w:val="24"/>
        </w:rPr>
        <w:br/>
      </w:r>
      <w:r w:rsidRPr="00F224B1">
        <w:rPr>
          <w:rFonts w:hint="eastAsia"/>
          <w:sz w:val="24"/>
          <w:szCs w:val="24"/>
        </w:rPr>
        <w:lastRenderedPageBreak/>
        <w:t xml:space="preserve">　　一、关于《出资规定》第二条“合营各方按照合营合同的规定向合营企业认缴的出资，必须是合营者自己所有的现金……。”</w:t>
      </w:r>
      <w:r w:rsidRPr="00F224B1">
        <w:rPr>
          <w:rFonts w:ascii="&amp;quot" w:hAnsi="&amp;quot"/>
          <w:sz w:val="24"/>
          <w:szCs w:val="24"/>
        </w:rPr>
        <w:br/>
      </w:r>
      <w:r w:rsidRPr="00F224B1">
        <w:rPr>
          <w:rFonts w:hint="eastAsia"/>
          <w:sz w:val="24"/>
          <w:szCs w:val="24"/>
        </w:rPr>
        <w:t xml:space="preserve">　　在实践中，一些合营者为履行出资义务，往往以自己名义通过贷款等方式筹措相应资金投入企业。对此，有关部门认为该类资金不属于“合营者自己所有的现金”。我们认为，现金属于种类物，作为动产中的特别动产，其所有权是以实际占用为表现特征的，占有即视为所有。因此，对于合营者能够占有和支配的现金，无论其系盈利、贷款或其他方式所得，均属于自有资金的范畴，为“合营者自己所有的现金”。为避免由于</w:t>
      </w:r>
      <w:hyperlink r:id="rId13" w:history="1">
        <w:r w:rsidRPr="00F224B1">
          <w:rPr>
            <w:rStyle w:val="a3"/>
            <w:rFonts w:ascii="&amp;quot" w:hAnsi="&amp;quot"/>
            <w:color w:val="auto"/>
            <w:sz w:val="24"/>
            <w:szCs w:val="24"/>
          </w:rPr>
          <w:t>法律</w:t>
        </w:r>
      </w:hyperlink>
      <w:r w:rsidRPr="00F224B1">
        <w:rPr>
          <w:rFonts w:hint="eastAsia"/>
          <w:sz w:val="24"/>
          <w:szCs w:val="24"/>
        </w:rPr>
        <w:t>条文理解上的偏差导致行政执法不统一，对该规定中“自己所有的现金”如何理解，请予明确解释。</w:t>
      </w:r>
      <w:r w:rsidRPr="00F224B1">
        <w:rPr>
          <w:rFonts w:ascii="&amp;quot" w:hAnsi="&amp;quot"/>
          <w:sz w:val="24"/>
          <w:szCs w:val="24"/>
        </w:rPr>
        <w:br/>
      </w:r>
      <w:r w:rsidRPr="00F224B1">
        <w:rPr>
          <w:rFonts w:hint="eastAsia"/>
          <w:sz w:val="24"/>
          <w:szCs w:val="24"/>
        </w:rPr>
        <w:t xml:space="preserve">　　二、关于《出资规定》第七条“合营一方未按照合营合同的规定如期缴付或者缴清出资的，即视为违约。守约方应当催告违约方在一个月内缴付或者缴清出资。……。守约方应当在逾期后一个月内，向原审批机关申请解散合营企业或者申请批准另找合营者承担违约方在合营合同中的权利和义务。”</w:t>
      </w:r>
      <w:r w:rsidRPr="00F224B1">
        <w:rPr>
          <w:rFonts w:ascii="&amp;quot" w:hAnsi="&amp;quot"/>
          <w:sz w:val="24"/>
          <w:szCs w:val="24"/>
        </w:rPr>
        <w:br/>
      </w:r>
      <w:r w:rsidRPr="00F224B1">
        <w:rPr>
          <w:rFonts w:hint="eastAsia"/>
          <w:sz w:val="24"/>
          <w:szCs w:val="24"/>
        </w:rPr>
        <w:t xml:space="preserve">　　在实践中，经常有合营一方单方向原审批机关主张另一方未如期缴付或缴清出资，故其作为“守约方”向原审批机关申请解散合营企业或者申请批准其另找合营者承担“违约方”(另一方)在合营合同中的权利和义务。对此，我们认为，审批机关无权仅凭合营一方的单方主张，径行判断另一方未“如期缴付或者缴清出资”，也无权判断谁是为“守约方”或“违约方”。在对“合营一方未按照合营合同的规定如期缴付或者缴清出资”的认定上，我们认为，当合营各方就缴付或缴清出资问题上存在争议的情况下，审批机关必须凭</w:t>
      </w:r>
      <w:proofErr w:type="gramStart"/>
      <w:r w:rsidRPr="00F224B1">
        <w:rPr>
          <w:rFonts w:hint="eastAsia"/>
          <w:sz w:val="24"/>
          <w:szCs w:val="24"/>
        </w:rPr>
        <w:t>籍相关</w:t>
      </w:r>
      <w:proofErr w:type="gramEnd"/>
      <w:r w:rsidRPr="00F224B1">
        <w:rPr>
          <w:rFonts w:hint="eastAsia"/>
          <w:sz w:val="24"/>
          <w:szCs w:val="24"/>
        </w:rPr>
        <w:t>仲裁机构或法院的生效裁决认定，方能批准解散合营企业或者批准守约方另找合营者承担违约方在合营合同中的权利和义务。</w:t>
      </w:r>
      <w:r w:rsidRPr="00F224B1">
        <w:rPr>
          <w:rFonts w:ascii="&amp;quot" w:hAnsi="&amp;quot"/>
          <w:sz w:val="24"/>
          <w:szCs w:val="24"/>
        </w:rPr>
        <w:br/>
      </w:r>
      <w:r w:rsidRPr="00F224B1">
        <w:rPr>
          <w:rFonts w:hint="eastAsia"/>
          <w:sz w:val="24"/>
          <w:szCs w:val="24"/>
        </w:rPr>
        <w:lastRenderedPageBreak/>
        <w:t xml:space="preserve">　　三、关于《出资补充规定》第一条“对通过收购国内企业资产或股份设立</w:t>
      </w:r>
      <w:hyperlink r:id="rId14" w:history="1">
        <w:r w:rsidRPr="00F224B1">
          <w:rPr>
            <w:rStyle w:val="a3"/>
            <w:rFonts w:ascii="&amp;quot" w:hAnsi="&amp;quot"/>
            <w:color w:val="auto"/>
            <w:sz w:val="24"/>
            <w:szCs w:val="24"/>
          </w:rPr>
          <w:t>外商投资</w:t>
        </w:r>
      </w:hyperlink>
      <w:r w:rsidRPr="00F224B1">
        <w:rPr>
          <w:rFonts w:hint="eastAsia"/>
          <w:sz w:val="24"/>
          <w:szCs w:val="24"/>
        </w:rPr>
        <w:t>企业的外国投资者，应自</w:t>
      </w:r>
      <w:hyperlink r:id="rId15" w:history="1">
        <w:r w:rsidRPr="00F224B1">
          <w:rPr>
            <w:rStyle w:val="a3"/>
            <w:rFonts w:ascii="&amp;quot" w:hAnsi="&amp;quot"/>
            <w:color w:val="auto"/>
            <w:sz w:val="24"/>
            <w:szCs w:val="24"/>
          </w:rPr>
          <w:t>外商投资</w:t>
        </w:r>
      </w:hyperlink>
      <w:r w:rsidRPr="00F224B1">
        <w:rPr>
          <w:rFonts w:hint="eastAsia"/>
          <w:sz w:val="24"/>
          <w:szCs w:val="24"/>
        </w:rPr>
        <w:t>企业营业执照颁发之日起3个月内支付全部购买金。……控股投资者在付清全部购买金额之前，不能取得企业决策权……”和第二条“……中外合资经营企业中控股(包括相对控股)的投资者，在其实际缴付的投资额未达到其认缴的全部出资额前，不能取得企业决策权……。”</w:t>
      </w:r>
      <w:r w:rsidRPr="00F224B1">
        <w:rPr>
          <w:rFonts w:ascii="&amp;quot" w:hAnsi="&amp;quot"/>
          <w:sz w:val="24"/>
          <w:szCs w:val="24"/>
        </w:rPr>
        <w:br/>
      </w:r>
      <w:r w:rsidRPr="00F224B1">
        <w:rPr>
          <w:rFonts w:hint="eastAsia"/>
          <w:sz w:val="24"/>
          <w:szCs w:val="24"/>
        </w:rPr>
        <w:t xml:space="preserve">　　上述条款中的“企业决策权”具体包括哪些权利，应予以明确。在该情形下，既然控股投资者无“企业决策权”，则产生了谁应有实际的决策权的问题。如对前述问题不予以明确，容易产生企业出现管理真空、投资各方发生争议等问题。</w:t>
      </w:r>
      <w:r w:rsidRPr="00F224B1">
        <w:rPr>
          <w:rFonts w:ascii="&amp;quot" w:hAnsi="&amp;quot"/>
          <w:sz w:val="24"/>
          <w:szCs w:val="24"/>
        </w:rPr>
        <w:br/>
      </w:r>
      <w:r w:rsidRPr="00F224B1">
        <w:rPr>
          <w:rFonts w:hint="eastAsia"/>
          <w:sz w:val="24"/>
          <w:szCs w:val="24"/>
        </w:rPr>
        <w:t xml:space="preserve">　　四、关于《清算办法》第六条“企业清算期限自清算开始之日起至向企业审批机关提交清算报告之日止，不得超过180天。因特殊情况需要延长清算期限的，由清算委员会在距清算期限届满的15日前，向企业审批机关提出延长清算期限的申请。延长的期限不得超过90日。”</w:t>
      </w:r>
      <w:r w:rsidRPr="00F224B1">
        <w:rPr>
          <w:rFonts w:ascii="&amp;quot" w:hAnsi="&amp;quot"/>
          <w:sz w:val="24"/>
          <w:szCs w:val="24"/>
        </w:rPr>
        <w:br/>
      </w:r>
      <w:r w:rsidRPr="00F224B1">
        <w:rPr>
          <w:rFonts w:hint="eastAsia"/>
          <w:sz w:val="24"/>
          <w:szCs w:val="24"/>
        </w:rPr>
        <w:t xml:space="preserve">　　在实践中，时常有企业的清算委员会在180日后，有的甚至远远超过270日，方向审批机关提交清算报告，且此前未提出延期申请。对于此类清算报告，其</w:t>
      </w:r>
      <w:hyperlink r:id="rId16" w:history="1">
        <w:r w:rsidRPr="00F224B1">
          <w:rPr>
            <w:rStyle w:val="a3"/>
            <w:rFonts w:ascii="&amp;quot" w:hAnsi="&amp;quot"/>
            <w:color w:val="auto"/>
            <w:sz w:val="24"/>
            <w:szCs w:val="24"/>
          </w:rPr>
          <w:t>法律</w:t>
        </w:r>
      </w:hyperlink>
      <w:r w:rsidRPr="00F224B1">
        <w:rPr>
          <w:rFonts w:hint="eastAsia"/>
          <w:sz w:val="24"/>
          <w:szCs w:val="24"/>
        </w:rPr>
        <w:t>效力如何？我们认为，在不侵犯企业债权人和投资者权益的前提下，对企业清算报告的</w:t>
      </w:r>
      <w:hyperlink r:id="rId17" w:history="1">
        <w:r w:rsidRPr="00F224B1">
          <w:rPr>
            <w:rStyle w:val="a3"/>
            <w:rFonts w:ascii="&amp;quot" w:hAnsi="&amp;quot"/>
            <w:color w:val="auto"/>
            <w:sz w:val="24"/>
            <w:szCs w:val="24"/>
          </w:rPr>
          <w:t>法律</w:t>
        </w:r>
      </w:hyperlink>
      <w:r w:rsidRPr="00F224B1">
        <w:rPr>
          <w:rFonts w:hint="eastAsia"/>
          <w:sz w:val="24"/>
          <w:szCs w:val="24"/>
        </w:rPr>
        <w:t>效力应予以认可。</w:t>
      </w:r>
      <w:r w:rsidRPr="00F224B1">
        <w:rPr>
          <w:rFonts w:ascii="&amp;quot" w:hAnsi="&amp;quot"/>
          <w:sz w:val="24"/>
          <w:szCs w:val="24"/>
        </w:rPr>
        <w:br/>
      </w:r>
      <w:r w:rsidRPr="00F224B1">
        <w:rPr>
          <w:rFonts w:hint="eastAsia"/>
          <w:sz w:val="24"/>
          <w:szCs w:val="24"/>
        </w:rPr>
        <w:t xml:space="preserve">　　五、关于《清算办法》第七条“企业的清算期间，不得开展新的经营活动。”</w:t>
      </w:r>
      <w:r w:rsidRPr="00F224B1">
        <w:rPr>
          <w:rFonts w:ascii="&amp;quot" w:hAnsi="&amp;quot"/>
          <w:sz w:val="24"/>
          <w:szCs w:val="24"/>
        </w:rPr>
        <w:br/>
      </w:r>
      <w:r w:rsidRPr="00F224B1">
        <w:rPr>
          <w:rFonts w:hint="eastAsia"/>
          <w:sz w:val="24"/>
          <w:szCs w:val="24"/>
        </w:rPr>
        <w:t xml:space="preserve">　　在实践中，由于一些企业(如宾馆、冶炼厂、冷冻厂、化工厂等)的经营活动具有持续性，一旦停止运作将引发巨大损失，进而可能损害企业、投资者及债权人的利益。我们认为，在清算期间，以不减少企业财产为原则，允许企业继续开展日常经营活动有其合理性，并不违反“不得开展新的经营活动”的规定。</w:t>
      </w:r>
      <w:r w:rsidRPr="00F224B1">
        <w:rPr>
          <w:rFonts w:ascii="&amp;quot" w:hAnsi="&amp;quot"/>
          <w:sz w:val="24"/>
          <w:szCs w:val="24"/>
        </w:rPr>
        <w:br/>
      </w:r>
      <w:r w:rsidRPr="00F224B1">
        <w:rPr>
          <w:rFonts w:hint="eastAsia"/>
          <w:sz w:val="24"/>
          <w:szCs w:val="24"/>
        </w:rPr>
        <w:t xml:space="preserve">　　以上是在实践中具体执行《出资规定》、《出资补充规定》及《清算办法》这</w:t>
      </w:r>
      <w:r w:rsidRPr="00F224B1">
        <w:rPr>
          <w:rFonts w:hint="eastAsia"/>
          <w:sz w:val="24"/>
          <w:szCs w:val="24"/>
        </w:rPr>
        <w:lastRenderedPageBreak/>
        <w:t>三个行政</w:t>
      </w:r>
      <w:hyperlink r:id="rId18" w:history="1">
        <w:r w:rsidRPr="00F224B1">
          <w:rPr>
            <w:rStyle w:val="a3"/>
            <w:rFonts w:ascii="&amp;quot" w:hAnsi="&amp;quot"/>
            <w:color w:val="auto"/>
            <w:sz w:val="24"/>
            <w:szCs w:val="24"/>
          </w:rPr>
          <w:t>法规</w:t>
        </w:r>
      </w:hyperlink>
      <w:r w:rsidRPr="00F224B1">
        <w:rPr>
          <w:rFonts w:hint="eastAsia"/>
          <w:sz w:val="24"/>
          <w:szCs w:val="24"/>
        </w:rPr>
        <w:t>时经常遇到的问题。为维护行政</w:t>
      </w:r>
      <w:hyperlink r:id="rId19" w:history="1">
        <w:r w:rsidRPr="00F224B1">
          <w:rPr>
            <w:rStyle w:val="a3"/>
            <w:rFonts w:ascii="&amp;quot" w:hAnsi="&amp;quot"/>
            <w:color w:val="auto"/>
            <w:sz w:val="24"/>
            <w:szCs w:val="24"/>
          </w:rPr>
          <w:t>法规</w:t>
        </w:r>
      </w:hyperlink>
      <w:r w:rsidRPr="00F224B1">
        <w:rPr>
          <w:rFonts w:hint="eastAsia"/>
          <w:sz w:val="24"/>
          <w:szCs w:val="24"/>
        </w:rPr>
        <w:t>的权威性，指导企业遵守</w:t>
      </w:r>
      <w:hyperlink r:id="rId20" w:history="1">
        <w:r w:rsidRPr="00F224B1">
          <w:rPr>
            <w:rStyle w:val="a3"/>
            <w:rFonts w:ascii="&amp;quot" w:hAnsi="&amp;quot"/>
            <w:color w:val="auto"/>
            <w:sz w:val="24"/>
            <w:szCs w:val="24"/>
          </w:rPr>
          <w:t>法律</w:t>
        </w:r>
      </w:hyperlink>
      <w:r w:rsidRPr="00F224B1">
        <w:rPr>
          <w:rFonts w:hint="eastAsia"/>
          <w:sz w:val="24"/>
          <w:szCs w:val="24"/>
        </w:rPr>
        <w:t>、各级审批机关正确执行</w:t>
      </w:r>
      <w:hyperlink r:id="rId21" w:history="1">
        <w:r w:rsidRPr="00F224B1">
          <w:rPr>
            <w:rStyle w:val="a3"/>
            <w:rFonts w:ascii="&amp;quot" w:hAnsi="&amp;quot"/>
            <w:color w:val="auto"/>
            <w:sz w:val="24"/>
            <w:szCs w:val="24"/>
          </w:rPr>
          <w:t>法律</w:t>
        </w:r>
      </w:hyperlink>
      <w:r w:rsidRPr="00F224B1">
        <w:rPr>
          <w:rFonts w:hint="eastAsia"/>
          <w:sz w:val="24"/>
          <w:szCs w:val="24"/>
        </w:rPr>
        <w:t>，根据《</w:t>
      </w:r>
      <w:r w:rsidRPr="00F224B1">
        <w:rPr>
          <w:rFonts w:ascii="&amp;quot" w:hAnsi="&amp;quot"/>
          <w:sz w:val="24"/>
          <w:szCs w:val="24"/>
        </w:rPr>
        <w:t>行政</w:t>
      </w:r>
      <w:hyperlink r:id="rId22" w:history="1">
        <w:r w:rsidRPr="00F224B1">
          <w:rPr>
            <w:rStyle w:val="a3"/>
            <w:rFonts w:ascii="&amp;quot" w:hAnsi="&amp;quot"/>
            <w:color w:val="auto"/>
            <w:sz w:val="24"/>
            <w:szCs w:val="24"/>
          </w:rPr>
          <w:t>法规</w:t>
        </w:r>
      </w:hyperlink>
      <w:r w:rsidRPr="00F224B1">
        <w:rPr>
          <w:rFonts w:ascii="&amp;quot" w:hAnsi="&amp;quot"/>
          <w:sz w:val="24"/>
          <w:szCs w:val="24"/>
        </w:rPr>
        <w:t>制定程序条例</w:t>
      </w:r>
      <w:r w:rsidRPr="00F224B1">
        <w:rPr>
          <w:rFonts w:hint="eastAsia"/>
          <w:sz w:val="24"/>
          <w:szCs w:val="24"/>
        </w:rPr>
        <w:t>》(国务院令第321号)第 </w:t>
      </w:r>
      <w:r w:rsidRPr="00F224B1">
        <w:rPr>
          <w:rFonts w:ascii="&amp;quot" w:hAnsi="&amp;quot"/>
          <w:sz w:val="24"/>
          <w:szCs w:val="24"/>
        </w:rPr>
        <w:t>三十一</w:t>
      </w:r>
      <w:r w:rsidRPr="00F224B1">
        <w:rPr>
          <w:rFonts w:hint="eastAsia"/>
          <w:sz w:val="24"/>
          <w:szCs w:val="24"/>
        </w:rPr>
        <w:t> 条、第 </w:t>
      </w:r>
      <w:r w:rsidRPr="00F224B1">
        <w:rPr>
          <w:rFonts w:ascii="&amp;quot" w:hAnsi="&amp;quot"/>
          <w:sz w:val="24"/>
          <w:szCs w:val="24"/>
        </w:rPr>
        <w:t>三十二</w:t>
      </w:r>
      <w:r w:rsidRPr="00F224B1">
        <w:rPr>
          <w:rFonts w:hint="eastAsia"/>
          <w:sz w:val="24"/>
          <w:szCs w:val="24"/>
        </w:rPr>
        <w:t> 条、 </w:t>
      </w:r>
      <w:r w:rsidRPr="00F224B1">
        <w:rPr>
          <w:rFonts w:ascii="&amp;quot" w:hAnsi="&amp;quot"/>
          <w:sz w:val="24"/>
          <w:szCs w:val="24"/>
        </w:rPr>
        <w:t>三十三</w:t>
      </w:r>
      <w:r w:rsidRPr="00F224B1">
        <w:rPr>
          <w:rFonts w:hint="eastAsia"/>
          <w:sz w:val="24"/>
          <w:szCs w:val="24"/>
        </w:rPr>
        <w:t> 条以及《国务院办公厅</w:t>
      </w:r>
      <w:r w:rsidRPr="00F224B1">
        <w:rPr>
          <w:rFonts w:ascii="&amp;quot" w:hAnsi="&amp;quot"/>
          <w:sz w:val="24"/>
          <w:szCs w:val="24"/>
        </w:rPr>
        <w:t>关于行政</w:t>
      </w:r>
      <w:hyperlink r:id="rId23" w:history="1">
        <w:r w:rsidRPr="00F224B1">
          <w:rPr>
            <w:rStyle w:val="a3"/>
            <w:rFonts w:ascii="&amp;quot" w:hAnsi="&amp;quot"/>
            <w:color w:val="auto"/>
            <w:sz w:val="24"/>
            <w:szCs w:val="24"/>
          </w:rPr>
          <w:t>法规</w:t>
        </w:r>
      </w:hyperlink>
      <w:r w:rsidRPr="00F224B1">
        <w:rPr>
          <w:rFonts w:ascii="&amp;quot" w:hAnsi="&amp;quot"/>
          <w:sz w:val="24"/>
          <w:szCs w:val="24"/>
        </w:rPr>
        <w:t>解释权限和程序问题的通知</w:t>
      </w:r>
      <w:r w:rsidRPr="00F224B1">
        <w:rPr>
          <w:rFonts w:hint="eastAsia"/>
          <w:sz w:val="24"/>
          <w:szCs w:val="24"/>
        </w:rPr>
        <w:t>》(1999年5月10日)的规定，我部提出有关规定的五个具体适用问题，请你办研究并函复我部。</w:t>
      </w:r>
      <w:r w:rsidRPr="00F224B1">
        <w:rPr>
          <w:rFonts w:ascii="&amp;quot" w:hAnsi="&amp;quot"/>
          <w:sz w:val="24"/>
          <w:szCs w:val="24"/>
        </w:rPr>
        <w:br/>
      </w:r>
      <w:r w:rsidRPr="00F224B1">
        <w:rPr>
          <w:rFonts w:hint="eastAsia"/>
          <w:sz w:val="24"/>
          <w:szCs w:val="24"/>
        </w:rPr>
        <w:t>特此函达</w:t>
      </w:r>
      <w:r w:rsidRPr="00F224B1">
        <w:rPr>
          <w:rFonts w:ascii="&amp;quot" w:hAnsi="&amp;quot"/>
          <w:sz w:val="24"/>
          <w:szCs w:val="24"/>
        </w:rPr>
        <w:br/>
      </w:r>
      <w:r w:rsidRPr="00F224B1">
        <w:rPr>
          <w:rFonts w:ascii="&amp;quot" w:hAnsi="&amp;quot"/>
          <w:sz w:val="24"/>
          <w:szCs w:val="24"/>
        </w:rPr>
        <w:br/>
      </w:r>
      <w:r w:rsidRPr="00F224B1">
        <w:rPr>
          <w:rFonts w:hint="eastAsia"/>
          <w:sz w:val="24"/>
          <w:szCs w:val="24"/>
        </w:rPr>
        <w:t>中华人民共和国商务部</w:t>
      </w:r>
      <w:r w:rsidRPr="00F224B1">
        <w:rPr>
          <w:rFonts w:ascii="&amp;quot" w:hAnsi="&amp;quot"/>
          <w:sz w:val="24"/>
          <w:szCs w:val="24"/>
        </w:rPr>
        <w:br/>
      </w:r>
      <w:r w:rsidRPr="00F224B1">
        <w:rPr>
          <w:rFonts w:hint="eastAsia"/>
          <w:sz w:val="24"/>
          <w:szCs w:val="24"/>
        </w:rPr>
        <w:t>二</w:t>
      </w:r>
      <w:proofErr w:type="gramStart"/>
      <w:r w:rsidRPr="00F224B1">
        <w:rPr>
          <w:rFonts w:hint="eastAsia"/>
          <w:sz w:val="24"/>
          <w:szCs w:val="24"/>
        </w:rPr>
        <w:t>00</w:t>
      </w:r>
      <w:proofErr w:type="gramEnd"/>
      <w:r w:rsidRPr="00F224B1">
        <w:rPr>
          <w:rFonts w:hint="eastAsia"/>
          <w:sz w:val="24"/>
          <w:szCs w:val="24"/>
        </w:rPr>
        <w:t>四年四月二十九日</w:t>
      </w:r>
    </w:p>
    <w:sectPr w:rsidR="00F224B1" w:rsidRPr="00F22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3D"/>
    <w:rsid w:val="003723E1"/>
    <w:rsid w:val="00D34AEF"/>
    <w:rsid w:val="00E87B3D"/>
    <w:rsid w:val="00F22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B765"/>
  <w15:chartTrackingRefBased/>
  <w15:docId w15:val="{E8A8A976-D696-4DCF-88A3-F28A3215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24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0.com/ask/browse-c52.html" TargetMode="External"/><Relationship Id="rId13" Type="http://schemas.openxmlformats.org/officeDocument/2006/relationships/hyperlink" Target="http://www.110.com/fagui/" TargetMode="External"/><Relationship Id="rId18" Type="http://schemas.openxmlformats.org/officeDocument/2006/relationships/hyperlink" Target="http://www.110.com/fagui/" TargetMode="External"/><Relationship Id="rId3" Type="http://schemas.openxmlformats.org/officeDocument/2006/relationships/webSettings" Target="webSettings.xml"/><Relationship Id="rId21" Type="http://schemas.openxmlformats.org/officeDocument/2006/relationships/hyperlink" Target="http://www.110.com/fagui/" TargetMode="External"/><Relationship Id="rId7" Type="http://schemas.openxmlformats.org/officeDocument/2006/relationships/hyperlink" Target="http://www.110.com/ask/browse-c52.html" TargetMode="External"/><Relationship Id="rId12" Type="http://schemas.openxmlformats.org/officeDocument/2006/relationships/hyperlink" Target="http://www.110.com/fagui/" TargetMode="External"/><Relationship Id="rId17" Type="http://schemas.openxmlformats.org/officeDocument/2006/relationships/hyperlink" Target="http://www.110.com/fagu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110.com/fagui/" TargetMode="External"/><Relationship Id="rId20" Type="http://schemas.openxmlformats.org/officeDocument/2006/relationships/hyperlink" Target="http://www.110.com/fagui/" TargetMode="External"/><Relationship Id="rId1" Type="http://schemas.openxmlformats.org/officeDocument/2006/relationships/styles" Target="styles.xml"/><Relationship Id="rId6" Type="http://schemas.openxmlformats.org/officeDocument/2006/relationships/hyperlink" Target="http://www.110.com/ask/browse-c52.html" TargetMode="External"/><Relationship Id="rId11" Type="http://schemas.openxmlformats.org/officeDocument/2006/relationships/hyperlink" Target="http://www.110.com/ask/browse-c52.html" TargetMode="External"/><Relationship Id="rId24" Type="http://schemas.openxmlformats.org/officeDocument/2006/relationships/fontTable" Target="fontTable.xml"/><Relationship Id="rId5" Type="http://schemas.openxmlformats.org/officeDocument/2006/relationships/hyperlink" Target="http://www.110.com/fagui/" TargetMode="External"/><Relationship Id="rId15" Type="http://schemas.openxmlformats.org/officeDocument/2006/relationships/hyperlink" Target="http://www.110.com/ask/browse-c52.html" TargetMode="External"/><Relationship Id="rId23" Type="http://schemas.openxmlformats.org/officeDocument/2006/relationships/hyperlink" Target="http://www.110.com/fagui/" TargetMode="External"/><Relationship Id="rId10" Type="http://schemas.openxmlformats.org/officeDocument/2006/relationships/hyperlink" Target="http://www.110.com/ask/browse-c72.html" TargetMode="External"/><Relationship Id="rId19" Type="http://schemas.openxmlformats.org/officeDocument/2006/relationships/hyperlink" Target="http://www.110.com/fagui/" TargetMode="External"/><Relationship Id="rId4" Type="http://schemas.openxmlformats.org/officeDocument/2006/relationships/hyperlink" Target="http://www.110.com/ask/browse-c52.html" TargetMode="External"/><Relationship Id="rId9" Type="http://schemas.openxmlformats.org/officeDocument/2006/relationships/hyperlink" Target="http://www.110.com/fagui/" TargetMode="External"/><Relationship Id="rId14" Type="http://schemas.openxmlformats.org/officeDocument/2006/relationships/hyperlink" Target="http://www.110.com/ask/browse-c52.html" TargetMode="External"/><Relationship Id="rId22" Type="http://schemas.openxmlformats.org/officeDocument/2006/relationships/hyperlink" Target="http://www.110.com/fagu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2019-07-02T06:57:00Z</dcterms:created>
  <dcterms:modified xsi:type="dcterms:W3CDTF">2019-07-02T07:00:00Z</dcterms:modified>
</cp:coreProperties>
</file>