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FB5AA" w14:textId="77777777" w:rsidR="00A75BAC" w:rsidRPr="00A75BAC" w:rsidRDefault="00A75BAC" w:rsidP="00A75BAC">
      <w:pPr>
        <w:pStyle w:val="a3"/>
        <w:spacing w:before="0" w:beforeAutospacing="0" w:after="330" w:afterAutospacing="0"/>
        <w:jc w:val="center"/>
        <w:rPr>
          <w:color w:val="333333"/>
          <w:sz w:val="26"/>
          <w:szCs w:val="26"/>
        </w:rPr>
      </w:pPr>
      <w:r w:rsidRPr="00A75BAC">
        <w:rPr>
          <w:color w:val="333333"/>
          <w:sz w:val="26"/>
          <w:szCs w:val="26"/>
        </w:rPr>
        <w:t>国务院法制办公室对建设部办公厅《关于对房屋拆迁政策法规的答复是否属于具体行政行为的请示》的复函</w:t>
      </w:r>
    </w:p>
    <w:p w14:paraId="0AD87E1F" w14:textId="1F18F445" w:rsidR="00A75BAC" w:rsidRPr="00A75BAC" w:rsidRDefault="00A75BAC" w:rsidP="00A75BAC">
      <w:pPr>
        <w:pStyle w:val="a3"/>
        <w:spacing w:before="0" w:beforeAutospacing="0" w:after="330" w:afterAutospacing="0"/>
        <w:jc w:val="center"/>
        <w:rPr>
          <w:color w:val="333333"/>
          <w:sz w:val="26"/>
          <w:szCs w:val="26"/>
        </w:rPr>
      </w:pPr>
      <w:r w:rsidRPr="00A75BAC">
        <w:rPr>
          <w:color w:val="333333"/>
          <w:sz w:val="26"/>
          <w:szCs w:val="26"/>
        </w:rPr>
        <w:t>（2002年8月27日国法秘函［2002］148号）</w:t>
      </w:r>
    </w:p>
    <w:p w14:paraId="2E6B2063" w14:textId="6E4918A2" w:rsidR="00A75BAC" w:rsidRPr="00A75BAC" w:rsidRDefault="00A75BAC" w:rsidP="00A75BAC">
      <w:pPr>
        <w:pStyle w:val="a3"/>
        <w:spacing w:before="0" w:beforeAutospacing="0" w:after="330" w:afterAutospacing="0"/>
        <w:rPr>
          <w:color w:val="333333"/>
          <w:sz w:val="26"/>
          <w:szCs w:val="26"/>
        </w:rPr>
      </w:pPr>
      <w:bookmarkStart w:id="0" w:name="_GoBack"/>
      <w:bookmarkEnd w:id="0"/>
      <w:r w:rsidRPr="00A75BAC">
        <w:rPr>
          <w:color w:val="333333"/>
          <w:sz w:val="26"/>
          <w:szCs w:val="26"/>
        </w:rPr>
        <w:t>建设部办公厅：</w:t>
      </w:r>
    </w:p>
    <w:p w14:paraId="5EC6477C" w14:textId="77777777" w:rsidR="00A75BAC" w:rsidRPr="00A75BAC" w:rsidRDefault="00A75BAC" w:rsidP="00A75BAC">
      <w:pPr>
        <w:pStyle w:val="a3"/>
        <w:spacing w:before="0" w:beforeAutospacing="0" w:after="330" w:afterAutospacing="0"/>
        <w:rPr>
          <w:color w:val="333333"/>
          <w:sz w:val="26"/>
          <w:szCs w:val="26"/>
        </w:rPr>
      </w:pPr>
      <w:r w:rsidRPr="00A75BAC">
        <w:rPr>
          <w:color w:val="333333"/>
          <w:sz w:val="26"/>
          <w:szCs w:val="26"/>
        </w:rPr>
        <w:t xml:space="preserve">　　你厅《关于对房屋拆迁政策法规的答复是否属于具体行政行为的请示》（建办法函［2002］300号）收悉。对四川省建设委员会《关于对自贡市房地产管理局〈关于对自贡市高新技术产业开发区房屋拆迁如何执行法规政策的请示〉的答复》（川建委房发［1999］0125号）的性质认定问题,你们认为：“该答复是对《土地管理法》和《城市房屋拆迁管理条例》适用问题的答复，并不是针对行政相对人、就特定的具体事项、作出的有关行政相对人权利义务的单方行政行为，因此不属于具体行政行为。”对此，我们没有不同意见。</w:t>
      </w:r>
    </w:p>
    <w:p w14:paraId="17BDD637" w14:textId="77777777" w:rsidR="00A03DAF" w:rsidRPr="00A75BAC" w:rsidRDefault="00A75BAC">
      <w:pPr>
        <w:rPr>
          <w:rFonts w:ascii="宋体" w:eastAsia="宋体" w:hAnsi="宋体"/>
        </w:rPr>
      </w:pPr>
    </w:p>
    <w:sectPr w:rsidR="00A03DAF" w:rsidRPr="00A75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84"/>
    <w:rsid w:val="003723E1"/>
    <w:rsid w:val="00A75BAC"/>
    <w:rsid w:val="00CE0384"/>
    <w:rsid w:val="00D34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51DC"/>
  <w15:chartTrackingRefBased/>
  <w15:docId w15:val="{A13E1070-C55C-4AF6-9B08-7438303C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5BA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6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2019-07-02T03:57:00Z</dcterms:created>
  <dcterms:modified xsi:type="dcterms:W3CDTF">2019-07-02T03:57:00Z</dcterms:modified>
</cp:coreProperties>
</file>