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9E606" w14:textId="77777777" w:rsidR="00354789" w:rsidRPr="00354789" w:rsidRDefault="00354789" w:rsidP="00354789">
      <w:pPr>
        <w:widowControl/>
        <w:spacing w:line="330" w:lineRule="atLeast"/>
        <w:jc w:val="center"/>
        <w:rPr>
          <w:rFonts w:ascii="Arial" w:eastAsia="宋体" w:hAnsi="Arial" w:cs="Arial"/>
          <w:b/>
          <w:bCs/>
          <w:color w:val="333333"/>
          <w:kern w:val="0"/>
          <w:sz w:val="30"/>
          <w:szCs w:val="30"/>
        </w:rPr>
      </w:pPr>
      <w:r w:rsidRPr="00354789">
        <w:rPr>
          <w:rFonts w:ascii="Arial" w:eastAsia="宋体" w:hAnsi="Arial" w:cs="Arial"/>
          <w:b/>
          <w:bCs/>
          <w:color w:val="333333"/>
          <w:kern w:val="0"/>
          <w:sz w:val="30"/>
          <w:szCs w:val="30"/>
        </w:rPr>
        <w:t>中华人民共和国行政复议法</w:t>
      </w:r>
      <w:r w:rsidRPr="00354789">
        <w:rPr>
          <w:rFonts w:ascii="Arial" w:eastAsia="宋体" w:hAnsi="Arial" w:cs="Arial"/>
          <w:b/>
          <w:bCs/>
          <w:color w:val="333333"/>
          <w:kern w:val="0"/>
          <w:sz w:val="30"/>
          <w:szCs w:val="30"/>
        </w:rPr>
        <w:t>(2017</w:t>
      </w:r>
      <w:r w:rsidRPr="00354789">
        <w:rPr>
          <w:rFonts w:ascii="Arial" w:eastAsia="宋体" w:hAnsi="Arial" w:cs="Arial"/>
          <w:b/>
          <w:bCs/>
          <w:color w:val="333333"/>
          <w:kern w:val="0"/>
          <w:sz w:val="30"/>
          <w:szCs w:val="30"/>
        </w:rPr>
        <w:t>修正</w:t>
      </w:r>
      <w:r w:rsidRPr="00354789">
        <w:rPr>
          <w:rFonts w:ascii="Arial" w:eastAsia="宋体" w:hAnsi="Arial" w:cs="Arial"/>
          <w:b/>
          <w:bCs/>
          <w:color w:val="333333"/>
          <w:kern w:val="0"/>
          <w:sz w:val="30"/>
          <w:szCs w:val="30"/>
        </w:rPr>
        <w:t>)</w:t>
      </w:r>
    </w:p>
    <w:p w14:paraId="26EA1C31" w14:textId="77777777" w:rsidR="00354789" w:rsidRPr="00354789" w:rsidRDefault="00354789" w:rsidP="00354789">
      <w:pPr>
        <w:widowControl/>
        <w:jc w:val="center"/>
        <w:rPr>
          <w:rFonts w:ascii="Arial" w:eastAsia="宋体" w:hAnsi="Arial" w:cs="Arial"/>
          <w:color w:val="999999"/>
          <w:kern w:val="0"/>
          <w:szCs w:val="21"/>
        </w:rPr>
      </w:pPr>
      <w:r w:rsidRPr="00354789">
        <w:rPr>
          <w:rFonts w:ascii="Arial" w:eastAsia="宋体" w:hAnsi="Arial" w:cs="Arial"/>
          <w:color w:val="999999"/>
          <w:kern w:val="0"/>
          <w:szCs w:val="21"/>
        </w:rPr>
        <w:t>发布：</w:t>
      </w:r>
      <w:r w:rsidRPr="00354789">
        <w:rPr>
          <w:rFonts w:ascii="Arial" w:eastAsia="宋体" w:hAnsi="Arial" w:cs="Arial"/>
          <w:color w:val="999999"/>
          <w:kern w:val="0"/>
          <w:szCs w:val="21"/>
        </w:rPr>
        <w:t>2017-09-01</w:t>
      </w:r>
      <w:r w:rsidRPr="00354789">
        <w:rPr>
          <w:rFonts w:ascii="Arial" w:eastAsia="宋体" w:hAnsi="Arial" w:cs="Arial"/>
          <w:color w:val="999999"/>
          <w:kern w:val="0"/>
          <w:szCs w:val="21"/>
        </w:rPr>
        <w:t>实施：</w:t>
      </w:r>
      <w:r w:rsidRPr="00354789">
        <w:rPr>
          <w:rFonts w:ascii="Arial" w:eastAsia="宋体" w:hAnsi="Arial" w:cs="Arial"/>
          <w:color w:val="999999"/>
          <w:kern w:val="0"/>
          <w:szCs w:val="21"/>
        </w:rPr>
        <w:t>2018-01-01</w:t>
      </w:r>
      <w:r w:rsidRPr="00354789">
        <w:rPr>
          <w:rFonts w:ascii="Arial" w:eastAsia="宋体" w:hAnsi="Arial" w:cs="Arial"/>
          <w:color w:val="65B12C"/>
          <w:kern w:val="0"/>
          <w:sz w:val="18"/>
          <w:szCs w:val="18"/>
          <w:bdr w:val="single" w:sz="6" w:space="0" w:color="D7EFC6" w:frame="1"/>
          <w:shd w:val="clear" w:color="auto" w:fill="FFFFFF"/>
        </w:rPr>
        <w:t>现行有效</w:t>
      </w:r>
    </w:p>
    <w:p w14:paraId="7E485D7D" w14:textId="77777777" w:rsidR="00354789" w:rsidRPr="00354789" w:rsidRDefault="00354789" w:rsidP="00354789">
      <w:pPr>
        <w:widowControl/>
        <w:spacing w:line="390" w:lineRule="atLeast"/>
        <w:jc w:val="left"/>
        <w:rPr>
          <w:rFonts w:ascii="Arial" w:eastAsia="宋体" w:hAnsi="Arial" w:cs="Arial"/>
          <w:color w:val="000000"/>
          <w:kern w:val="0"/>
          <w:sz w:val="24"/>
          <w:szCs w:val="24"/>
        </w:rPr>
      </w:pPr>
      <w:r w:rsidRPr="00354789">
        <w:rPr>
          <w:rFonts w:ascii="Arial" w:eastAsia="宋体" w:hAnsi="Arial" w:cs="Arial"/>
          <w:color w:val="000000"/>
          <w:kern w:val="0"/>
          <w:sz w:val="24"/>
          <w:szCs w:val="24"/>
        </w:rPr>
        <w:t>法律修订</w:t>
      </w:r>
    </w:p>
    <w:p w14:paraId="39376E82" w14:textId="77777777" w:rsidR="00354789" w:rsidRPr="00354789" w:rsidRDefault="00354789" w:rsidP="00354789">
      <w:pPr>
        <w:widowControl/>
        <w:jc w:val="left"/>
        <w:rPr>
          <w:rFonts w:ascii="Arial" w:eastAsia="宋体" w:hAnsi="Arial" w:cs="Arial"/>
          <w:color w:val="000000"/>
          <w:kern w:val="0"/>
          <w:szCs w:val="21"/>
        </w:rPr>
      </w:pPr>
      <w:r w:rsidRPr="00354789">
        <w:rPr>
          <w:rFonts w:ascii="Arial" w:eastAsia="宋体" w:hAnsi="Arial" w:cs="Arial"/>
          <w:color w:val="000000"/>
          <w:kern w:val="0"/>
          <w:szCs w:val="21"/>
        </w:rPr>
        <w:t>1999</w:t>
      </w:r>
      <w:r w:rsidRPr="00354789">
        <w:rPr>
          <w:rFonts w:ascii="Arial" w:eastAsia="宋体" w:hAnsi="Arial" w:cs="Arial"/>
          <w:color w:val="000000"/>
          <w:kern w:val="0"/>
          <w:szCs w:val="21"/>
        </w:rPr>
        <w:t>年</w:t>
      </w:r>
      <w:r w:rsidRPr="00354789">
        <w:rPr>
          <w:rFonts w:ascii="Arial" w:eastAsia="宋体" w:hAnsi="Arial" w:cs="Arial"/>
          <w:color w:val="000000"/>
          <w:kern w:val="0"/>
          <w:szCs w:val="21"/>
        </w:rPr>
        <w:t>4</w:t>
      </w:r>
      <w:r w:rsidRPr="00354789">
        <w:rPr>
          <w:rFonts w:ascii="Arial" w:eastAsia="宋体" w:hAnsi="Arial" w:cs="Arial"/>
          <w:color w:val="000000"/>
          <w:kern w:val="0"/>
          <w:szCs w:val="21"/>
        </w:rPr>
        <w:t>月</w:t>
      </w:r>
      <w:r w:rsidRPr="00354789">
        <w:rPr>
          <w:rFonts w:ascii="Arial" w:eastAsia="宋体" w:hAnsi="Arial" w:cs="Arial"/>
          <w:color w:val="000000"/>
          <w:kern w:val="0"/>
          <w:szCs w:val="21"/>
        </w:rPr>
        <w:t>29</w:t>
      </w:r>
      <w:r w:rsidRPr="00354789">
        <w:rPr>
          <w:rFonts w:ascii="Arial" w:eastAsia="宋体" w:hAnsi="Arial" w:cs="Arial"/>
          <w:color w:val="000000"/>
          <w:kern w:val="0"/>
          <w:szCs w:val="21"/>
        </w:rPr>
        <w:t>日第九届全国人民代表大会常务委员会第九次会议通过</w:t>
      </w:r>
    </w:p>
    <w:p w14:paraId="1E9752DC" w14:textId="77777777" w:rsidR="00354789" w:rsidRPr="00354789" w:rsidRDefault="00354789" w:rsidP="00354789">
      <w:pPr>
        <w:widowControl/>
        <w:jc w:val="left"/>
        <w:rPr>
          <w:rFonts w:ascii="Arial" w:eastAsia="宋体" w:hAnsi="Arial" w:cs="Arial"/>
          <w:color w:val="000000"/>
          <w:kern w:val="0"/>
          <w:szCs w:val="21"/>
        </w:rPr>
      </w:pPr>
      <w:r w:rsidRPr="00354789">
        <w:rPr>
          <w:rFonts w:ascii="Arial" w:eastAsia="宋体" w:hAnsi="Arial" w:cs="Arial"/>
          <w:color w:val="000000"/>
          <w:kern w:val="0"/>
          <w:szCs w:val="21"/>
        </w:rPr>
        <w:t>根据</w:t>
      </w:r>
      <w:r w:rsidRPr="00354789">
        <w:rPr>
          <w:rFonts w:ascii="Arial" w:eastAsia="宋体" w:hAnsi="Arial" w:cs="Arial"/>
          <w:color w:val="000000"/>
          <w:kern w:val="0"/>
          <w:szCs w:val="21"/>
        </w:rPr>
        <w:t>2009</w:t>
      </w:r>
      <w:r w:rsidRPr="00354789">
        <w:rPr>
          <w:rFonts w:ascii="Arial" w:eastAsia="宋体" w:hAnsi="Arial" w:cs="Arial"/>
          <w:color w:val="000000"/>
          <w:kern w:val="0"/>
          <w:szCs w:val="21"/>
        </w:rPr>
        <w:t>年</w:t>
      </w:r>
      <w:r w:rsidRPr="00354789">
        <w:rPr>
          <w:rFonts w:ascii="Arial" w:eastAsia="宋体" w:hAnsi="Arial" w:cs="Arial"/>
          <w:color w:val="000000"/>
          <w:kern w:val="0"/>
          <w:szCs w:val="21"/>
        </w:rPr>
        <w:t>8</w:t>
      </w:r>
      <w:r w:rsidRPr="00354789">
        <w:rPr>
          <w:rFonts w:ascii="Arial" w:eastAsia="宋体" w:hAnsi="Arial" w:cs="Arial"/>
          <w:color w:val="000000"/>
          <w:kern w:val="0"/>
          <w:szCs w:val="21"/>
        </w:rPr>
        <w:t>月</w:t>
      </w:r>
      <w:r w:rsidRPr="00354789">
        <w:rPr>
          <w:rFonts w:ascii="Arial" w:eastAsia="宋体" w:hAnsi="Arial" w:cs="Arial"/>
          <w:color w:val="000000"/>
          <w:kern w:val="0"/>
          <w:szCs w:val="21"/>
        </w:rPr>
        <w:t>27</w:t>
      </w:r>
      <w:r w:rsidRPr="00354789">
        <w:rPr>
          <w:rFonts w:ascii="Arial" w:eastAsia="宋体" w:hAnsi="Arial" w:cs="Arial"/>
          <w:color w:val="000000"/>
          <w:kern w:val="0"/>
          <w:szCs w:val="21"/>
        </w:rPr>
        <w:t>日第十一届全国人民代表大会常务委员会第十次会议《关于修改部分法律的决定》第一次修正</w:t>
      </w:r>
    </w:p>
    <w:p w14:paraId="2E528F66" w14:textId="77777777" w:rsidR="00354789" w:rsidRPr="00354789" w:rsidRDefault="00354789" w:rsidP="00354789">
      <w:pPr>
        <w:widowControl/>
        <w:jc w:val="left"/>
        <w:rPr>
          <w:rFonts w:ascii="Arial" w:eastAsia="宋体" w:hAnsi="Arial" w:cs="Arial"/>
          <w:color w:val="000000"/>
          <w:kern w:val="0"/>
          <w:szCs w:val="21"/>
        </w:rPr>
      </w:pPr>
      <w:r w:rsidRPr="00354789">
        <w:rPr>
          <w:rFonts w:ascii="Arial" w:eastAsia="宋体" w:hAnsi="Arial" w:cs="Arial"/>
          <w:color w:val="000000"/>
          <w:kern w:val="0"/>
          <w:szCs w:val="21"/>
        </w:rPr>
        <w:t>根据</w:t>
      </w:r>
      <w:r w:rsidRPr="00354789">
        <w:rPr>
          <w:rFonts w:ascii="Arial" w:eastAsia="宋体" w:hAnsi="Arial" w:cs="Arial"/>
          <w:color w:val="000000"/>
          <w:kern w:val="0"/>
          <w:szCs w:val="21"/>
        </w:rPr>
        <w:t>2017</w:t>
      </w:r>
      <w:r w:rsidRPr="00354789">
        <w:rPr>
          <w:rFonts w:ascii="Arial" w:eastAsia="宋体" w:hAnsi="Arial" w:cs="Arial"/>
          <w:color w:val="000000"/>
          <w:kern w:val="0"/>
          <w:szCs w:val="21"/>
        </w:rPr>
        <w:t>年</w:t>
      </w:r>
      <w:r w:rsidRPr="00354789">
        <w:rPr>
          <w:rFonts w:ascii="Arial" w:eastAsia="宋体" w:hAnsi="Arial" w:cs="Arial"/>
          <w:color w:val="000000"/>
          <w:kern w:val="0"/>
          <w:szCs w:val="21"/>
        </w:rPr>
        <w:t>9</w:t>
      </w:r>
      <w:r w:rsidRPr="00354789">
        <w:rPr>
          <w:rFonts w:ascii="Arial" w:eastAsia="宋体" w:hAnsi="Arial" w:cs="Arial"/>
          <w:color w:val="000000"/>
          <w:kern w:val="0"/>
          <w:szCs w:val="21"/>
        </w:rPr>
        <w:t>月</w:t>
      </w:r>
      <w:r w:rsidRPr="00354789">
        <w:rPr>
          <w:rFonts w:ascii="Arial" w:eastAsia="宋体" w:hAnsi="Arial" w:cs="Arial"/>
          <w:color w:val="000000"/>
          <w:kern w:val="0"/>
          <w:szCs w:val="21"/>
        </w:rPr>
        <w:t>1</w:t>
      </w:r>
      <w:r w:rsidRPr="00354789">
        <w:rPr>
          <w:rFonts w:ascii="Arial" w:eastAsia="宋体" w:hAnsi="Arial" w:cs="Arial"/>
          <w:color w:val="000000"/>
          <w:kern w:val="0"/>
          <w:szCs w:val="21"/>
        </w:rPr>
        <w:t>日第十二届全国人民代表大会常务委员会第二十九次会议《关于修改〈中华人民共和国法官法〉等八部法律的决定》第二次修正</w:t>
      </w:r>
    </w:p>
    <w:p w14:paraId="5356256B" w14:textId="55418034" w:rsidR="00354789" w:rsidRPr="00354789" w:rsidRDefault="00354789" w:rsidP="00354789">
      <w:pPr>
        <w:widowControl/>
        <w:spacing w:line="390" w:lineRule="atLeast"/>
        <w:jc w:val="left"/>
        <w:rPr>
          <w:rFonts w:ascii="Arial" w:eastAsia="宋体" w:hAnsi="Arial" w:cs="Arial" w:hint="eastAsia"/>
          <w:color w:val="000000"/>
          <w:kern w:val="0"/>
          <w:sz w:val="24"/>
          <w:szCs w:val="24"/>
        </w:rPr>
      </w:pPr>
      <w:bookmarkStart w:id="0" w:name="_GoBack"/>
      <w:bookmarkEnd w:id="0"/>
    </w:p>
    <w:p w14:paraId="2AE66073"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第一章　总　则</w:t>
      </w:r>
    </w:p>
    <w:p w14:paraId="630EE8CD"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第一条</w:t>
      </w:r>
      <w:r w:rsidRPr="00354789">
        <w:rPr>
          <w:rFonts w:ascii="Arial" w:eastAsia="宋体" w:hAnsi="Arial" w:cs="Arial"/>
          <w:b/>
          <w:bCs/>
          <w:color w:val="333333"/>
          <w:kern w:val="0"/>
          <w:szCs w:val="21"/>
        </w:rPr>
        <w:t xml:space="preserve"> </w:t>
      </w:r>
    </w:p>
    <w:p w14:paraId="4E05F62F"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为了防止和纠正违法的或者不当的具体行政行为，保护公民、法人和其他组织的合法权益，保障和监督行政机关依法行使职权，根据宪法，制定本法。</w:t>
      </w:r>
    </w:p>
    <w:p w14:paraId="55C250A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第二条</w:t>
      </w:r>
      <w:r w:rsidRPr="00354789">
        <w:rPr>
          <w:rFonts w:ascii="Arial" w:eastAsia="宋体" w:hAnsi="Arial" w:cs="Arial"/>
          <w:b/>
          <w:bCs/>
          <w:color w:val="333333"/>
          <w:kern w:val="0"/>
          <w:szCs w:val="21"/>
        </w:rPr>
        <w:t xml:space="preserve"> </w:t>
      </w:r>
    </w:p>
    <w:p w14:paraId="1A9BE504"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公民、法人或者其他组织认为具体行政行为侵犯其合法权益，向行政机关提出行政复议申请，行政机关受理行政复议申请、</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行政复议决定，适用本法。</w:t>
      </w:r>
    </w:p>
    <w:p w14:paraId="69AD8A9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第三条</w:t>
      </w:r>
      <w:r w:rsidRPr="00354789">
        <w:rPr>
          <w:rFonts w:ascii="Arial" w:eastAsia="宋体" w:hAnsi="Arial" w:cs="Arial"/>
          <w:b/>
          <w:bCs/>
          <w:color w:val="333333"/>
          <w:kern w:val="0"/>
          <w:szCs w:val="21"/>
        </w:rPr>
        <w:t xml:space="preserve"> </w:t>
      </w:r>
    </w:p>
    <w:p w14:paraId="41AAAF47"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依照本法履行行政复议职责的行政机关是行政复议机关。行政复议机关负责法制工作的机构具体办理行政复议事项，履行下列职责</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（一）受理行政复议申请；</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（二）向有关组织和人员调查取证，查阅文件和资料；</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（三）审查申请行政复议的具体行政行为是否合法与适当，拟订行政复议决定；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（四）处理或者转送对本法第七条所列有关规定的审查申请；</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（五）对行政机关违反本法规定的行为依照规定的权限和程序提出处理建议；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（六）</w:t>
      </w:r>
      <w:proofErr w:type="gramStart"/>
      <w:r w:rsidRPr="00354789">
        <w:rPr>
          <w:rFonts w:ascii="Arial" w:eastAsia="宋体" w:hAnsi="Arial" w:cs="Arial"/>
          <w:color w:val="333333"/>
          <w:kern w:val="0"/>
          <w:szCs w:val="21"/>
        </w:rPr>
        <w:t>办理因</w:t>
      </w:r>
      <w:proofErr w:type="gramEnd"/>
      <w:r w:rsidRPr="00354789">
        <w:rPr>
          <w:rFonts w:ascii="Arial" w:eastAsia="宋体" w:hAnsi="Arial" w:cs="Arial"/>
          <w:color w:val="333333"/>
          <w:kern w:val="0"/>
          <w:szCs w:val="21"/>
        </w:rPr>
        <w:t>不服行政复议决定提起行政诉讼的应诉事项；</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（七）法律、法规规定的其他职责。</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行政机关中初次从事行政复议的人员，应当通过国家统一法律职业资格考试取得法律职业资格。</w:t>
      </w:r>
    </w:p>
    <w:p w14:paraId="4C130A43"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第四条</w:t>
      </w:r>
      <w:r w:rsidRPr="00354789">
        <w:rPr>
          <w:rFonts w:ascii="Arial" w:eastAsia="宋体" w:hAnsi="Arial" w:cs="Arial"/>
          <w:b/>
          <w:bCs/>
          <w:color w:val="333333"/>
          <w:kern w:val="0"/>
          <w:szCs w:val="21"/>
        </w:rPr>
        <w:t xml:space="preserve"> </w:t>
      </w:r>
    </w:p>
    <w:p w14:paraId="117D9385"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行政复议机关履行行政复议职责，应当遵循合法、公正、公开、及时、便民的原则，坚持有错必纠，保障法律、法规的正确实施。</w:t>
      </w:r>
    </w:p>
    <w:p w14:paraId="19910D5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第五条</w:t>
      </w:r>
      <w:r w:rsidRPr="00354789">
        <w:rPr>
          <w:rFonts w:ascii="Arial" w:eastAsia="宋体" w:hAnsi="Arial" w:cs="Arial"/>
          <w:b/>
          <w:bCs/>
          <w:color w:val="333333"/>
          <w:kern w:val="0"/>
          <w:szCs w:val="21"/>
        </w:rPr>
        <w:t xml:space="preserve"> </w:t>
      </w:r>
    </w:p>
    <w:p w14:paraId="6CBA7D87"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公民、法人或者其他组织对行政复议决定不服的，可以依照行政诉讼法的规定向人民法院提起行政诉讼，但是法律规定行政复议决定为最终裁决的除外。</w:t>
      </w:r>
    </w:p>
    <w:p w14:paraId="496E8E97"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第二章　行政复议范围</w:t>
      </w:r>
    </w:p>
    <w:p w14:paraId="31611C16"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第六条</w:t>
      </w:r>
      <w:r w:rsidRPr="00354789">
        <w:rPr>
          <w:rFonts w:ascii="Arial" w:eastAsia="宋体" w:hAnsi="Arial" w:cs="Arial"/>
          <w:b/>
          <w:bCs/>
          <w:color w:val="333333"/>
          <w:kern w:val="0"/>
          <w:szCs w:val="21"/>
        </w:rPr>
        <w:t xml:space="preserve"> </w:t>
      </w:r>
    </w:p>
    <w:p w14:paraId="757F3AAD"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有下列情形之一的，公民、法人或者其他组织可以依照本法申请行政复议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（一）对行政机关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的警告、罚款、没收违法所得、没收非法财物、责令停产停业、暂扣或者吊销许</w:t>
      </w:r>
      <w:r w:rsidRPr="00354789">
        <w:rPr>
          <w:rFonts w:ascii="Arial" w:eastAsia="宋体" w:hAnsi="Arial" w:cs="Arial"/>
          <w:color w:val="333333"/>
          <w:kern w:val="0"/>
          <w:szCs w:val="21"/>
        </w:rPr>
        <w:lastRenderedPageBreak/>
        <w:t>可证、暂扣或者吊销执照、行政拘留等行政处罚决定不服的；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（二）对行政机关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的限制人身自由或者查封、扣押、冻结财产等行政强制措施决定不服的；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（三）对行政机关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的有关许可证、执照、资质证、资格证等证书变更、中止、撤销的决定不服的；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（四）对行政机关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的关于确认土地、矿藏、水流、森林、山岭、草原、荒地、滩涂、海域等自然资源的所有权或者使用权的决定不服的；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（五）认为行政机关侵犯合法的经营自主权的；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（六）认为行政机关变更或者废止农业承包合同，侵犯其合法权益的；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（七）认为行政机关违法集资、征收财物、摊派费用或者违法要求履行其他义务的；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（八）认为符合法定条件，申请行政机关颁发许可证、执照、资质证、资格证等证书，或者申请行政机关审批、登记有关事项，行政机关没有依法办理的；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（九）申请行政机关履行保护人身权利、财产权利、受教育权利的法定职责，行政机关没有依法履行的；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（十）申请行政机关依法发放抚恤金、社会保险金或者最低生活保障费，行政机关没有依法发放的；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（十一）认为行政机关的其他具体行政行为侵犯其合法权益的。</w:t>
      </w:r>
    </w:p>
    <w:p w14:paraId="2CFAF204"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第七条</w:t>
      </w:r>
      <w:r w:rsidRPr="00354789">
        <w:rPr>
          <w:rFonts w:ascii="Arial" w:eastAsia="宋体" w:hAnsi="Arial" w:cs="Arial"/>
          <w:b/>
          <w:bCs/>
          <w:color w:val="333333"/>
          <w:kern w:val="0"/>
          <w:szCs w:val="21"/>
        </w:rPr>
        <w:t xml:space="preserve"> </w:t>
      </w:r>
    </w:p>
    <w:p w14:paraId="32233DF9"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公民、法人或者其他组织认为行政机关的具体行政行为所依据的下列规定不合法，在对具体行政行为申请行政复议时，可以一并向行政复议机关提出对该规定的审查申请</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（一）国务院部门的规定；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（二）县级以上地方各级人民政府及其工作部门的规定；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（三）乡、镇人民政府的规定。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前款所列规定不含国务院部、委员会规章和地方人民政府规章。规章的审查依照法律、行政法规办理。</w:t>
      </w:r>
    </w:p>
    <w:p w14:paraId="0D0D4DFB"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第八条</w:t>
      </w:r>
      <w:r w:rsidRPr="00354789">
        <w:rPr>
          <w:rFonts w:ascii="Arial" w:eastAsia="宋体" w:hAnsi="Arial" w:cs="Arial"/>
          <w:b/>
          <w:bCs/>
          <w:color w:val="333333"/>
          <w:kern w:val="0"/>
          <w:szCs w:val="21"/>
        </w:rPr>
        <w:t xml:space="preserve"> </w:t>
      </w:r>
    </w:p>
    <w:p w14:paraId="52754576"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不服行政机关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的行政处分或者其他人事处理决定的，依照有关法律、行政法规的规定提出申诉。</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不服行政机关对民事纠纷</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的调解或者其他处理，依法申请仲裁或者向人民法院提起诉讼。</w:t>
      </w:r>
    </w:p>
    <w:p w14:paraId="77F6B14E"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第三章　行政复议申请</w:t>
      </w:r>
    </w:p>
    <w:p w14:paraId="4DFCFDB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第九条</w:t>
      </w:r>
      <w:r w:rsidRPr="00354789">
        <w:rPr>
          <w:rFonts w:ascii="Arial" w:eastAsia="宋体" w:hAnsi="Arial" w:cs="Arial"/>
          <w:b/>
          <w:bCs/>
          <w:color w:val="333333"/>
          <w:kern w:val="0"/>
          <w:szCs w:val="21"/>
        </w:rPr>
        <w:t xml:space="preserve"> </w:t>
      </w:r>
    </w:p>
    <w:p w14:paraId="7D9D289E"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公民、法人或者其他组织认为具体行政行为侵犯其合法权益的，可以自知道该具体行政行为之日起六十日内提出行政复议申请；但是法律规定的申请期限超过六十日的除外。</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因不可抗力或者其他正当理由耽误法定申请期限的，申请期限自障碍消除之日起继续计算。</w:t>
      </w:r>
    </w:p>
    <w:p w14:paraId="112C33E1"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第十条</w:t>
      </w:r>
      <w:r w:rsidRPr="00354789">
        <w:rPr>
          <w:rFonts w:ascii="Arial" w:eastAsia="宋体" w:hAnsi="Arial" w:cs="Arial"/>
          <w:b/>
          <w:bCs/>
          <w:color w:val="333333"/>
          <w:kern w:val="0"/>
          <w:szCs w:val="21"/>
        </w:rPr>
        <w:t xml:space="preserve"> </w:t>
      </w:r>
    </w:p>
    <w:p w14:paraId="67CF0997"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依照本法申请行政复议的公民、法人或者其他组织是申请人。</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同申请行政复议的具体行政行为有利害关系的其他公民、法人或者其他组织，可以作为第三人参加行政复议。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公民、法人或者其他组织对行政机关的具体行政行为不服申请行政复议的，</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具体行政行为的行政机关是被申请人。</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申请人、第三人可以委托代理人代为参加行政复议。</w:t>
      </w:r>
    </w:p>
    <w:p w14:paraId="0CAFD14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lastRenderedPageBreak/>
        <w:t>第十一条</w:t>
      </w:r>
      <w:r w:rsidRPr="00354789">
        <w:rPr>
          <w:rFonts w:ascii="Arial" w:eastAsia="宋体" w:hAnsi="Arial" w:cs="Arial"/>
          <w:b/>
          <w:bCs/>
          <w:color w:val="333333"/>
          <w:kern w:val="0"/>
          <w:szCs w:val="21"/>
        </w:rPr>
        <w:t xml:space="preserve"> </w:t>
      </w:r>
    </w:p>
    <w:p w14:paraId="4FFD62F2"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申请人申请行政复议，可以书面申请，也可以口头申请；口头申请的，行政复议机关应当当场记录申请人的基本情况、行政复议请求、申请行政复议的主要事实、理由和时间。</w:t>
      </w:r>
    </w:p>
    <w:p w14:paraId="46C9ADF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第十二条</w:t>
      </w:r>
      <w:r w:rsidRPr="00354789">
        <w:rPr>
          <w:rFonts w:ascii="Arial" w:eastAsia="宋体" w:hAnsi="Arial" w:cs="Arial"/>
          <w:b/>
          <w:bCs/>
          <w:color w:val="333333"/>
          <w:kern w:val="0"/>
          <w:szCs w:val="21"/>
        </w:rPr>
        <w:t xml:space="preserve"> </w:t>
      </w:r>
    </w:p>
    <w:p w14:paraId="4222A9BA"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对县级以上地方各级人民政府工作部门的具体行政行为不服的，由申请人选择，可以向该部门的本级人民政府申请行政复议，也可以向上一级主管部门申请行政复议。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对海关、金融、国税、外汇管理等实行垂直领导的行政机关和国家安全机关的具体行政行为不服的，向上一级主管部门申请行政复议。</w:t>
      </w:r>
    </w:p>
    <w:p w14:paraId="46D620BB"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第十三条</w:t>
      </w:r>
      <w:r w:rsidRPr="00354789">
        <w:rPr>
          <w:rFonts w:ascii="Arial" w:eastAsia="宋体" w:hAnsi="Arial" w:cs="Arial"/>
          <w:b/>
          <w:bCs/>
          <w:color w:val="333333"/>
          <w:kern w:val="0"/>
          <w:szCs w:val="21"/>
        </w:rPr>
        <w:t xml:space="preserve"> </w:t>
      </w:r>
    </w:p>
    <w:p w14:paraId="1FB28FCF"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对地方各级人民政府的具体行政行为不服的，向上一级地方人民政府申请行政复议。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对省、自治区人民政府依法设立的派出机关所属的县级地方人民政府的具体行政行为不服的，向该派出机关申请行政复议。</w:t>
      </w:r>
    </w:p>
    <w:p w14:paraId="2043C4E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第十四条</w:t>
      </w:r>
      <w:r w:rsidRPr="00354789">
        <w:rPr>
          <w:rFonts w:ascii="Arial" w:eastAsia="宋体" w:hAnsi="Arial" w:cs="Arial"/>
          <w:b/>
          <w:bCs/>
          <w:color w:val="333333"/>
          <w:kern w:val="0"/>
          <w:szCs w:val="21"/>
        </w:rPr>
        <w:t xml:space="preserve"> </w:t>
      </w:r>
    </w:p>
    <w:p w14:paraId="62E691EF"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对国务院部门或者省、自治区、直辖市人民政府的具体行政行为不服的，向</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该具体行政行为的国务院部门或者省、自治区、直辖市人民政府申请行政复议。对行政复议决定不服的，可以向人民法院提起行政诉讼；也可以向国务院申请裁决，国务院依照本法的规定</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最终裁决。</w:t>
      </w:r>
    </w:p>
    <w:p w14:paraId="427975DC"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第十五条</w:t>
      </w:r>
      <w:r w:rsidRPr="00354789">
        <w:rPr>
          <w:rFonts w:ascii="Arial" w:eastAsia="宋体" w:hAnsi="Arial" w:cs="Arial"/>
          <w:b/>
          <w:bCs/>
          <w:color w:val="333333"/>
          <w:kern w:val="0"/>
          <w:szCs w:val="21"/>
        </w:rPr>
        <w:t xml:space="preserve"> </w:t>
      </w:r>
    </w:p>
    <w:p w14:paraId="48AB5250"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对本法第十二条、第十三条、第十四条规定以外的其他行政机关、组织的具体行政行为不服的，按照下列规定申请行政复议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（一）对县级以上地方人民政府依法设立的派出机关的具体行政行为不服的，</w:t>
      </w:r>
      <w:proofErr w:type="gramStart"/>
      <w:r w:rsidRPr="00354789">
        <w:rPr>
          <w:rFonts w:ascii="Arial" w:eastAsia="宋体" w:hAnsi="Arial" w:cs="Arial"/>
          <w:color w:val="333333"/>
          <w:kern w:val="0"/>
          <w:szCs w:val="21"/>
        </w:rPr>
        <w:t>向设立</w:t>
      </w:r>
      <w:proofErr w:type="gramEnd"/>
      <w:r w:rsidRPr="00354789">
        <w:rPr>
          <w:rFonts w:ascii="Arial" w:eastAsia="宋体" w:hAnsi="Arial" w:cs="Arial"/>
          <w:color w:val="333333"/>
          <w:kern w:val="0"/>
          <w:szCs w:val="21"/>
        </w:rPr>
        <w:t>该派出机关的人民政府申请行政复议；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（二）对政府工作部门依法设立的派出机构依照法律、法规或者规章规定，以自己的名义</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的具体行政行为不服的，</w:t>
      </w:r>
      <w:proofErr w:type="gramStart"/>
      <w:r w:rsidRPr="00354789">
        <w:rPr>
          <w:rFonts w:ascii="Arial" w:eastAsia="宋体" w:hAnsi="Arial" w:cs="Arial"/>
          <w:color w:val="333333"/>
          <w:kern w:val="0"/>
          <w:szCs w:val="21"/>
        </w:rPr>
        <w:t>向设立</w:t>
      </w:r>
      <w:proofErr w:type="gramEnd"/>
      <w:r w:rsidRPr="00354789">
        <w:rPr>
          <w:rFonts w:ascii="Arial" w:eastAsia="宋体" w:hAnsi="Arial" w:cs="Arial"/>
          <w:color w:val="333333"/>
          <w:kern w:val="0"/>
          <w:szCs w:val="21"/>
        </w:rPr>
        <w:t>该派出机构的部门或者该部门的本级地方人民政府申请行政复议；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（三）对法律、法规授权的组织的具体行政行为不服的，分别向直接管理该组织的地方人民政府、地方人民政府工作部门或者国务院部门申请行政复议；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（四）对两个或者两个以上行政机关以共同的名义</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的具体行政行为不服的，向其共同上一级行政机关申请行政复议；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（五）对被撤销的行政机关在撤销前所</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的具体行政行为不服的，向继续行使其职权的行政机关的上一级行政机关申请行政复议。</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有前款所列情形之一的，申请人也可以向具体行政行为发生地的县级地方人民政府提出行政复议申请，由接受申请的县级地方人民政府依照本法第十八条的规定办理。</w:t>
      </w:r>
    </w:p>
    <w:p w14:paraId="6F819549"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第十六条</w:t>
      </w:r>
      <w:r w:rsidRPr="00354789">
        <w:rPr>
          <w:rFonts w:ascii="Arial" w:eastAsia="宋体" w:hAnsi="Arial" w:cs="Arial"/>
          <w:b/>
          <w:bCs/>
          <w:color w:val="333333"/>
          <w:kern w:val="0"/>
          <w:szCs w:val="21"/>
        </w:rPr>
        <w:t xml:space="preserve"> </w:t>
      </w:r>
    </w:p>
    <w:p w14:paraId="594903A2"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公民、法人或者其他组织向人民法院提起行政诉讼，人民法院已经依法受理的，不得申请行政复议。</w:t>
      </w:r>
    </w:p>
    <w:p w14:paraId="611D5044"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lastRenderedPageBreak/>
        <w:t>第四章　行政复议受理</w:t>
      </w:r>
    </w:p>
    <w:p w14:paraId="3C9D288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第十七条</w:t>
      </w:r>
      <w:r w:rsidRPr="00354789">
        <w:rPr>
          <w:rFonts w:ascii="Arial" w:eastAsia="宋体" w:hAnsi="Arial" w:cs="Arial"/>
          <w:b/>
          <w:bCs/>
          <w:color w:val="333333"/>
          <w:kern w:val="0"/>
          <w:szCs w:val="21"/>
        </w:rPr>
        <w:t xml:space="preserve"> </w:t>
      </w:r>
    </w:p>
    <w:p w14:paraId="74299FFB"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除前款规定外，行政复议申请</w:t>
      </w:r>
      <w:proofErr w:type="gramStart"/>
      <w:r w:rsidRPr="00354789">
        <w:rPr>
          <w:rFonts w:ascii="Arial" w:eastAsia="宋体" w:hAnsi="Arial" w:cs="Arial"/>
          <w:color w:val="333333"/>
          <w:kern w:val="0"/>
          <w:szCs w:val="21"/>
        </w:rPr>
        <w:t>自行政</w:t>
      </w:r>
      <w:proofErr w:type="gramEnd"/>
      <w:r w:rsidRPr="00354789">
        <w:rPr>
          <w:rFonts w:ascii="Arial" w:eastAsia="宋体" w:hAnsi="Arial" w:cs="Arial"/>
          <w:color w:val="333333"/>
          <w:kern w:val="0"/>
          <w:szCs w:val="21"/>
        </w:rPr>
        <w:t>复议机关负责法制工作的机构收到之日起即为受理。</w:t>
      </w:r>
    </w:p>
    <w:p w14:paraId="7BEB5C9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第十八条</w:t>
      </w:r>
      <w:r w:rsidRPr="00354789">
        <w:rPr>
          <w:rFonts w:ascii="Arial" w:eastAsia="宋体" w:hAnsi="Arial" w:cs="Arial"/>
          <w:b/>
          <w:bCs/>
          <w:color w:val="333333"/>
          <w:kern w:val="0"/>
          <w:szCs w:val="21"/>
        </w:rPr>
        <w:t xml:space="preserve"> </w:t>
      </w:r>
    </w:p>
    <w:p w14:paraId="0F4AEE3C"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14:paraId="48A23941"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第十九条</w:t>
      </w:r>
      <w:r w:rsidRPr="00354789">
        <w:rPr>
          <w:rFonts w:ascii="Arial" w:eastAsia="宋体" w:hAnsi="Arial" w:cs="Arial"/>
          <w:b/>
          <w:bCs/>
          <w:color w:val="333333"/>
          <w:kern w:val="0"/>
          <w:szCs w:val="21"/>
        </w:rPr>
        <w:t xml:space="preserve"> </w:t>
      </w:r>
    </w:p>
    <w:p w14:paraId="127B5B11"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w:t>
      </w:r>
      <w:proofErr w:type="gramStart"/>
      <w:r w:rsidRPr="00354789">
        <w:rPr>
          <w:rFonts w:ascii="Arial" w:eastAsia="宋体" w:hAnsi="Arial" w:cs="Arial"/>
          <w:color w:val="333333"/>
          <w:kern w:val="0"/>
          <w:szCs w:val="21"/>
        </w:rPr>
        <w:t>起或者</w:t>
      </w:r>
      <w:proofErr w:type="gramEnd"/>
      <w:r w:rsidRPr="00354789">
        <w:rPr>
          <w:rFonts w:ascii="Arial" w:eastAsia="宋体" w:hAnsi="Arial" w:cs="Arial"/>
          <w:color w:val="333333"/>
          <w:kern w:val="0"/>
          <w:szCs w:val="21"/>
        </w:rPr>
        <w:t>行政复议期满之日起十五日内，依法向人民法院提起行政诉讼。</w:t>
      </w:r>
    </w:p>
    <w:p w14:paraId="21615699"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第二十条</w:t>
      </w:r>
      <w:r w:rsidRPr="00354789">
        <w:rPr>
          <w:rFonts w:ascii="Arial" w:eastAsia="宋体" w:hAnsi="Arial" w:cs="Arial"/>
          <w:b/>
          <w:bCs/>
          <w:color w:val="333333"/>
          <w:kern w:val="0"/>
          <w:szCs w:val="21"/>
        </w:rPr>
        <w:t xml:space="preserve"> </w:t>
      </w:r>
    </w:p>
    <w:p w14:paraId="2E43E0A2"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公民、法人或者其他组织依法提出行政复议申请，行政复议机关无正当理由不予受理的，上级行政机关应当责令其受理；必要时，上级行政机关也可以直接受理。</w:t>
      </w:r>
    </w:p>
    <w:p w14:paraId="7D0D716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第二十一条</w:t>
      </w:r>
      <w:r w:rsidRPr="00354789">
        <w:rPr>
          <w:rFonts w:ascii="Arial" w:eastAsia="宋体" w:hAnsi="Arial" w:cs="Arial"/>
          <w:b/>
          <w:bCs/>
          <w:color w:val="333333"/>
          <w:kern w:val="0"/>
          <w:szCs w:val="21"/>
        </w:rPr>
        <w:t xml:space="preserve"> </w:t>
      </w:r>
    </w:p>
    <w:p w14:paraId="07C4725C"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行政复议期间具体行政行为不停止执行；但是，有下列情形之一的，可以停止执行</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（一）被申请人认为需要停止执行的；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（二）行政复议机关认为需要停止执行的；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（三）申请人申请停止执行，行政复议机关认为其要求合理，决定停止执行的；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（四）法律规定停止执行的。</w:t>
      </w:r>
    </w:p>
    <w:p w14:paraId="1663E34E"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第五章　行政复议决定</w:t>
      </w:r>
    </w:p>
    <w:p w14:paraId="1113DD7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第二十二条</w:t>
      </w:r>
      <w:r w:rsidRPr="00354789">
        <w:rPr>
          <w:rFonts w:ascii="Arial" w:eastAsia="宋体" w:hAnsi="Arial" w:cs="Arial"/>
          <w:b/>
          <w:bCs/>
          <w:color w:val="333333"/>
          <w:kern w:val="0"/>
          <w:szCs w:val="21"/>
        </w:rPr>
        <w:t xml:space="preserve"> </w:t>
      </w:r>
    </w:p>
    <w:p w14:paraId="4222CAB5"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行政复议原则上采取书面审查的办法，但是申请人提出要求或者行政复议机关负责法制工作的机构认为有必要时，可以向有关组织和人员调查情况，听取申请人、被申请人和第三人的意见。</w:t>
      </w:r>
    </w:p>
    <w:p w14:paraId="4BC7645C"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第二十三条</w:t>
      </w:r>
      <w:r w:rsidRPr="00354789">
        <w:rPr>
          <w:rFonts w:ascii="Arial" w:eastAsia="宋体" w:hAnsi="Arial" w:cs="Arial"/>
          <w:b/>
          <w:bCs/>
          <w:color w:val="333333"/>
          <w:kern w:val="0"/>
          <w:szCs w:val="21"/>
        </w:rPr>
        <w:t xml:space="preserve"> </w:t>
      </w:r>
    </w:p>
    <w:p w14:paraId="3B61F8C3"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行政复议机关负责法制工作的机构应当</w:t>
      </w:r>
      <w:proofErr w:type="gramStart"/>
      <w:r w:rsidRPr="00354789">
        <w:rPr>
          <w:rFonts w:ascii="Arial" w:eastAsia="宋体" w:hAnsi="Arial" w:cs="Arial"/>
          <w:color w:val="333333"/>
          <w:kern w:val="0"/>
          <w:szCs w:val="21"/>
        </w:rPr>
        <w:t>自行政</w:t>
      </w:r>
      <w:proofErr w:type="gramEnd"/>
      <w:r w:rsidRPr="00354789">
        <w:rPr>
          <w:rFonts w:ascii="Arial" w:eastAsia="宋体" w:hAnsi="Arial" w:cs="Arial"/>
          <w:color w:val="333333"/>
          <w:kern w:val="0"/>
          <w:szCs w:val="21"/>
        </w:rPr>
        <w:t>复议申请受理之日起七日内，将行政复议申请书副本或者行政复议申请笔录复印件发送被申请人。被申请人应当自收到申请书副本或者申请笔录复印件之日起十日内，提出书面答复，并提交当初</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具体行政行为的证据、依据和其他有关材料。</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申请人、第三人可以查阅被申请人提出的书面答复、</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w:t>
      </w:r>
      <w:r w:rsidRPr="00354789">
        <w:rPr>
          <w:rFonts w:ascii="Arial" w:eastAsia="宋体" w:hAnsi="Arial" w:cs="Arial"/>
          <w:color w:val="333333"/>
          <w:kern w:val="0"/>
          <w:szCs w:val="21"/>
        </w:rPr>
        <w:lastRenderedPageBreak/>
        <w:t>行为的证据、依据和其他有关材料，除涉及国家秘密、商业秘密或者个人隐私外，行政复议机关不得拒绝。</w:t>
      </w:r>
    </w:p>
    <w:p w14:paraId="3891146D"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第二十四条</w:t>
      </w:r>
      <w:r w:rsidRPr="00354789">
        <w:rPr>
          <w:rFonts w:ascii="Arial" w:eastAsia="宋体" w:hAnsi="Arial" w:cs="Arial"/>
          <w:b/>
          <w:bCs/>
          <w:color w:val="333333"/>
          <w:kern w:val="0"/>
          <w:szCs w:val="21"/>
        </w:rPr>
        <w:t xml:space="preserve"> </w:t>
      </w:r>
    </w:p>
    <w:p w14:paraId="30C96D4B"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在行政复议过程中，被申请人不得自行向申请人和其他有关组织或者个人收集证据。</w:t>
      </w:r>
    </w:p>
    <w:p w14:paraId="3A72ABF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第二十五条</w:t>
      </w:r>
      <w:r w:rsidRPr="00354789">
        <w:rPr>
          <w:rFonts w:ascii="Arial" w:eastAsia="宋体" w:hAnsi="Arial" w:cs="Arial"/>
          <w:b/>
          <w:bCs/>
          <w:color w:val="333333"/>
          <w:kern w:val="0"/>
          <w:szCs w:val="21"/>
        </w:rPr>
        <w:t xml:space="preserve"> </w:t>
      </w:r>
    </w:p>
    <w:p w14:paraId="5C3BF4C7"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行政复议决定</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前，申请人要求撤回行政复议申请的，</w:t>
      </w:r>
      <w:proofErr w:type="gramStart"/>
      <w:r w:rsidRPr="00354789">
        <w:rPr>
          <w:rFonts w:ascii="Arial" w:eastAsia="宋体" w:hAnsi="Arial" w:cs="Arial"/>
          <w:color w:val="333333"/>
          <w:kern w:val="0"/>
          <w:szCs w:val="21"/>
        </w:rPr>
        <w:t>经说明</w:t>
      </w:r>
      <w:proofErr w:type="gramEnd"/>
      <w:r w:rsidRPr="00354789">
        <w:rPr>
          <w:rFonts w:ascii="Arial" w:eastAsia="宋体" w:hAnsi="Arial" w:cs="Arial"/>
          <w:color w:val="333333"/>
          <w:kern w:val="0"/>
          <w:szCs w:val="21"/>
        </w:rPr>
        <w:t>理由，可以撤回；撤回行政复议申请的，行政复议终止。</w:t>
      </w:r>
    </w:p>
    <w:p w14:paraId="032A4C2A"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第二十六条</w:t>
      </w:r>
      <w:r w:rsidRPr="00354789">
        <w:rPr>
          <w:rFonts w:ascii="Arial" w:eastAsia="宋体" w:hAnsi="Arial" w:cs="Arial"/>
          <w:b/>
          <w:bCs/>
          <w:color w:val="333333"/>
          <w:kern w:val="0"/>
          <w:szCs w:val="21"/>
        </w:rPr>
        <w:t xml:space="preserve"> </w:t>
      </w:r>
    </w:p>
    <w:p w14:paraId="08B8A0E2"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14:paraId="2E00A55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第二十七条</w:t>
      </w:r>
      <w:r w:rsidRPr="00354789">
        <w:rPr>
          <w:rFonts w:ascii="Arial" w:eastAsia="宋体" w:hAnsi="Arial" w:cs="Arial"/>
          <w:b/>
          <w:bCs/>
          <w:color w:val="333333"/>
          <w:kern w:val="0"/>
          <w:szCs w:val="21"/>
        </w:rPr>
        <w:t xml:space="preserve"> </w:t>
      </w:r>
    </w:p>
    <w:p w14:paraId="69D4D882"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行政复议机关在对被申请人</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具体行政行为进行审查时，认为其依据不合法，本机关有权处理的，应当在三十日内依法处理；无权处理的，应当在七日内按照法定程序转送有权处理的国家机关依法处理。处理期间，中止对具体行政行为的审查。</w:t>
      </w:r>
    </w:p>
    <w:p w14:paraId="2582EE39"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第二十八条</w:t>
      </w:r>
      <w:r w:rsidRPr="00354789">
        <w:rPr>
          <w:rFonts w:ascii="Arial" w:eastAsia="宋体" w:hAnsi="Arial" w:cs="Arial"/>
          <w:b/>
          <w:bCs/>
          <w:color w:val="333333"/>
          <w:kern w:val="0"/>
          <w:szCs w:val="21"/>
        </w:rPr>
        <w:t xml:space="preserve"> </w:t>
      </w:r>
    </w:p>
    <w:p w14:paraId="2AF9CD96"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行政复议机关负责法制工作的机构应当对被申请人</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的具体行政行为进行审查，提出意见，经行政复议机关的负责人同意或者集体讨论通过后，按照下列规定</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（一）具体行政行为认定事实清楚，证据确凿，适用依据正确，程序合法，内容适当的，决定维持；</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（二）被申请人不履行法定职责的，决定其在一定期限内履行；</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（三）具体行政行为有下列情形之一的，决定撤销、变更或者确认该具体行政行为违法；决定撤销或者确认该具体行政行为违法的，可以责令被申请人在一定期限内重新</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w:t>
      </w:r>
      <w:r w:rsidRPr="00354789">
        <w:rPr>
          <w:rFonts w:ascii="Arial" w:eastAsia="宋体" w:hAnsi="Arial" w:cs="Arial"/>
          <w:color w:val="333333"/>
          <w:kern w:val="0"/>
          <w:szCs w:val="21"/>
        </w:rPr>
        <w:t>: 1</w:t>
      </w:r>
      <w:r w:rsidRPr="00354789">
        <w:rPr>
          <w:rFonts w:ascii="Arial" w:eastAsia="宋体" w:hAnsi="Arial" w:cs="Arial"/>
          <w:color w:val="333333"/>
          <w:kern w:val="0"/>
          <w:szCs w:val="21"/>
        </w:rPr>
        <w:t>主要事实不清、证据不足的；</w:t>
      </w:r>
      <w:r w:rsidRPr="00354789">
        <w:rPr>
          <w:rFonts w:ascii="Arial" w:eastAsia="宋体" w:hAnsi="Arial" w:cs="Arial"/>
          <w:color w:val="333333"/>
          <w:kern w:val="0"/>
          <w:szCs w:val="21"/>
        </w:rPr>
        <w:t xml:space="preserve"> 2</w:t>
      </w:r>
      <w:r w:rsidRPr="00354789">
        <w:rPr>
          <w:rFonts w:ascii="Arial" w:eastAsia="宋体" w:hAnsi="Arial" w:cs="Arial"/>
          <w:color w:val="333333"/>
          <w:kern w:val="0"/>
          <w:szCs w:val="21"/>
        </w:rPr>
        <w:t>适用依据错误的；</w:t>
      </w:r>
      <w:r w:rsidRPr="00354789">
        <w:rPr>
          <w:rFonts w:ascii="Arial" w:eastAsia="宋体" w:hAnsi="Arial" w:cs="Arial"/>
          <w:color w:val="333333"/>
          <w:kern w:val="0"/>
          <w:szCs w:val="21"/>
        </w:rPr>
        <w:t xml:space="preserve"> 3</w:t>
      </w:r>
      <w:r w:rsidRPr="00354789">
        <w:rPr>
          <w:rFonts w:ascii="Arial" w:eastAsia="宋体" w:hAnsi="Arial" w:cs="Arial"/>
          <w:color w:val="333333"/>
          <w:kern w:val="0"/>
          <w:szCs w:val="21"/>
        </w:rPr>
        <w:t>违反法定程序的；</w:t>
      </w:r>
      <w:r w:rsidRPr="00354789">
        <w:rPr>
          <w:rFonts w:ascii="Arial" w:eastAsia="宋体" w:hAnsi="Arial" w:cs="Arial"/>
          <w:color w:val="333333"/>
          <w:kern w:val="0"/>
          <w:szCs w:val="21"/>
        </w:rPr>
        <w:t xml:space="preserve"> 4</w:t>
      </w:r>
      <w:r w:rsidRPr="00354789">
        <w:rPr>
          <w:rFonts w:ascii="Arial" w:eastAsia="宋体" w:hAnsi="Arial" w:cs="Arial"/>
          <w:color w:val="333333"/>
          <w:kern w:val="0"/>
          <w:szCs w:val="21"/>
        </w:rPr>
        <w:t>超越或者滥用职权的；</w:t>
      </w:r>
      <w:r w:rsidRPr="00354789">
        <w:rPr>
          <w:rFonts w:ascii="Arial" w:eastAsia="宋体" w:hAnsi="Arial" w:cs="Arial"/>
          <w:color w:val="333333"/>
          <w:kern w:val="0"/>
          <w:szCs w:val="21"/>
        </w:rPr>
        <w:t xml:space="preserve"> 5</w:t>
      </w:r>
      <w:r w:rsidRPr="00354789">
        <w:rPr>
          <w:rFonts w:ascii="Arial" w:eastAsia="宋体" w:hAnsi="Arial" w:cs="Arial"/>
          <w:color w:val="333333"/>
          <w:kern w:val="0"/>
          <w:szCs w:val="21"/>
        </w:rPr>
        <w:t>具体行政行为明显不当的。</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（四）被申请人不按照本法第二十三条的规定提出书面答复、提交当初</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具体行政行为的证据、依据和其他有关材料的，视为该具体行政行为没有证据、依据，决定撤销该具体行政行为。</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行政复议机关责令被申请人重新</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具体行政行为的，被申请人不得以同一的事实和理由</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与原具体行政行为相同或者基本相同的具体行政行为。</w:t>
      </w:r>
    </w:p>
    <w:p w14:paraId="4C50B4E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第二十九条</w:t>
      </w:r>
      <w:r w:rsidRPr="00354789">
        <w:rPr>
          <w:rFonts w:ascii="Arial" w:eastAsia="宋体" w:hAnsi="Arial" w:cs="Arial"/>
          <w:b/>
          <w:bCs/>
          <w:color w:val="333333"/>
          <w:kern w:val="0"/>
          <w:szCs w:val="21"/>
        </w:rPr>
        <w:t xml:space="preserve"> </w:t>
      </w:r>
    </w:p>
    <w:p w14:paraId="4F38F1B6"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申请人在申请行政复议时没有提出行政赔偿请求的，行政复议机关在依法决定撤销或者变更罚款，撤销违法集资、没收财物、征收财</w:t>
      </w:r>
      <w:r w:rsidRPr="00354789">
        <w:rPr>
          <w:rFonts w:ascii="Arial" w:eastAsia="宋体" w:hAnsi="Arial" w:cs="Arial"/>
          <w:color w:val="333333"/>
          <w:kern w:val="0"/>
          <w:szCs w:val="21"/>
        </w:rPr>
        <w:lastRenderedPageBreak/>
        <w:t>物、摊派费用以及对财产的查封、扣押、冻结等具体行政行为时，应当同时责令被申请人返还财产，解除对财产的查封、扣押、冻结措施，或者赔偿相应的价款。</w:t>
      </w:r>
    </w:p>
    <w:p w14:paraId="569DAD41"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第三十条</w:t>
      </w:r>
      <w:r w:rsidRPr="00354789">
        <w:rPr>
          <w:rFonts w:ascii="Arial" w:eastAsia="宋体" w:hAnsi="Arial" w:cs="Arial"/>
          <w:b/>
          <w:bCs/>
          <w:color w:val="333333"/>
          <w:kern w:val="0"/>
          <w:szCs w:val="21"/>
        </w:rPr>
        <w:t xml:space="preserve"> </w:t>
      </w:r>
    </w:p>
    <w:p w14:paraId="7A0C8428"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14:paraId="4D36E1CD"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第三十一条</w:t>
      </w:r>
      <w:r w:rsidRPr="00354789">
        <w:rPr>
          <w:rFonts w:ascii="Arial" w:eastAsia="宋体" w:hAnsi="Arial" w:cs="Arial"/>
          <w:b/>
          <w:bCs/>
          <w:color w:val="333333"/>
          <w:kern w:val="0"/>
          <w:szCs w:val="21"/>
        </w:rPr>
        <w:t xml:space="preserve"> </w:t>
      </w:r>
    </w:p>
    <w:p w14:paraId="4D814545"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行政复议机关应当自受理申请之日起六十日内</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行政复议决定；但是法律规定的行政复议期限少于六十日的除外。情况复杂，不能在规定期限内</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行政复议决定的，经行政复议机关的负责人批准，可以适当延长，并告知申请人和被申请人；但是延长期限最多不超过三十日。</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行政复议机关</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行政复议决定，应当制作行政复议决定书，并加盖印章。</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行政复议决定书一经送达，即发生法律效力。</w:t>
      </w:r>
    </w:p>
    <w:p w14:paraId="734B531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第三十二条</w:t>
      </w:r>
      <w:r w:rsidRPr="00354789">
        <w:rPr>
          <w:rFonts w:ascii="Arial" w:eastAsia="宋体" w:hAnsi="Arial" w:cs="Arial"/>
          <w:b/>
          <w:bCs/>
          <w:color w:val="333333"/>
          <w:kern w:val="0"/>
          <w:szCs w:val="21"/>
        </w:rPr>
        <w:t xml:space="preserve"> </w:t>
      </w:r>
    </w:p>
    <w:p w14:paraId="2BBE7557"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被申请人应当履行行政复议决定。</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被申请人不履行或者无正当理由拖延履行行政复议决定的，行政复议机关或者有关上级行政机关应当责令其限期履行。</w:t>
      </w:r>
    </w:p>
    <w:p w14:paraId="44A84D11"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第三十三条</w:t>
      </w:r>
      <w:r w:rsidRPr="00354789">
        <w:rPr>
          <w:rFonts w:ascii="Arial" w:eastAsia="宋体" w:hAnsi="Arial" w:cs="Arial"/>
          <w:b/>
          <w:bCs/>
          <w:color w:val="333333"/>
          <w:kern w:val="0"/>
          <w:szCs w:val="21"/>
        </w:rPr>
        <w:t xml:space="preserve"> </w:t>
      </w:r>
    </w:p>
    <w:p w14:paraId="07A16370"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申请人逾期不起诉又不履行行政复议决定的，或者不履行最终裁决的行政复议决定的，按照下列规定分别处理</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（一）维持具体行政行为的行政复议决定，由</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具体行政行为的行政机关依法强制执行，或者申请人民法院强制执行；</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（二）变更具体行政行为的行政复议决定，由行政复议机关依法强制执行，或者申请人民法院强制执行。</w:t>
      </w:r>
    </w:p>
    <w:p w14:paraId="5570867E"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第六章　法律责任</w:t>
      </w:r>
    </w:p>
    <w:p w14:paraId="58E48290"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第三十四条</w:t>
      </w:r>
      <w:r w:rsidRPr="00354789">
        <w:rPr>
          <w:rFonts w:ascii="Arial" w:eastAsia="宋体" w:hAnsi="Arial" w:cs="Arial"/>
          <w:b/>
          <w:bCs/>
          <w:color w:val="333333"/>
          <w:kern w:val="0"/>
          <w:szCs w:val="21"/>
        </w:rPr>
        <w:t xml:space="preserve"> </w:t>
      </w:r>
    </w:p>
    <w:p w14:paraId="5171B2A4"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行政复议机关违反本法规定，无正当理由不予受理依法提出的行政复议申请或者不按照规定转送行政复议申请的，或者在法定期限内不</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行政复议决定的，对直接负责的主管人员和其他直接责任人员依法给予警告、记过、记大过的行政处分；经责令</w:t>
      </w:r>
      <w:proofErr w:type="gramStart"/>
      <w:r w:rsidRPr="00354789">
        <w:rPr>
          <w:rFonts w:ascii="Arial" w:eastAsia="宋体" w:hAnsi="Arial" w:cs="Arial"/>
          <w:color w:val="333333"/>
          <w:kern w:val="0"/>
          <w:szCs w:val="21"/>
        </w:rPr>
        <w:t>受理仍</w:t>
      </w:r>
      <w:proofErr w:type="gramEnd"/>
      <w:r w:rsidRPr="00354789">
        <w:rPr>
          <w:rFonts w:ascii="Arial" w:eastAsia="宋体" w:hAnsi="Arial" w:cs="Arial"/>
          <w:color w:val="333333"/>
          <w:kern w:val="0"/>
          <w:szCs w:val="21"/>
        </w:rPr>
        <w:t>不受理或者不按照规定转送行政复议申请，造成严重后果的，依法给予降级、撤职、开除的行政处分。</w:t>
      </w:r>
    </w:p>
    <w:p w14:paraId="11DF1FBD"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第三十五条</w:t>
      </w:r>
      <w:r w:rsidRPr="00354789">
        <w:rPr>
          <w:rFonts w:ascii="Arial" w:eastAsia="宋体" w:hAnsi="Arial" w:cs="Arial"/>
          <w:b/>
          <w:bCs/>
          <w:color w:val="333333"/>
          <w:kern w:val="0"/>
          <w:szCs w:val="21"/>
        </w:rPr>
        <w:t xml:space="preserve"> </w:t>
      </w:r>
    </w:p>
    <w:p w14:paraId="37D14730"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工作人员在行政复议活动中，徇私舞弊或者有其他渎职、失职行为的，依法给予警告、记过、记大过的行政处分；情节严重的，依法给予降级、撤职、开除的行政处分；构成犯罪的，依法追究刑事责任。</w:t>
      </w:r>
    </w:p>
    <w:p w14:paraId="72A4D8BF"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第三十六条</w:t>
      </w:r>
      <w:r w:rsidRPr="00354789">
        <w:rPr>
          <w:rFonts w:ascii="Arial" w:eastAsia="宋体" w:hAnsi="Arial" w:cs="Arial"/>
          <w:b/>
          <w:bCs/>
          <w:color w:val="333333"/>
          <w:kern w:val="0"/>
          <w:szCs w:val="21"/>
        </w:rPr>
        <w:t xml:space="preserve"> </w:t>
      </w:r>
    </w:p>
    <w:p w14:paraId="391C0F33"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lastRenderedPageBreak/>
        <w:t>被申请人违反本法规定，不提出书面答复或者不提交</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14:paraId="047FDC1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第三十七条</w:t>
      </w:r>
      <w:r w:rsidRPr="00354789">
        <w:rPr>
          <w:rFonts w:ascii="Arial" w:eastAsia="宋体" w:hAnsi="Arial" w:cs="Arial"/>
          <w:b/>
          <w:bCs/>
          <w:color w:val="333333"/>
          <w:kern w:val="0"/>
          <w:szCs w:val="21"/>
        </w:rPr>
        <w:t xml:space="preserve"> </w:t>
      </w:r>
    </w:p>
    <w:p w14:paraId="382B198D"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被申请人不履行或者无正当理由拖延履行行政复议决定的，对直接负责的主管人员和其他直接责任人员依法给予警告、记过、记大过的行政处分；经责令</w:t>
      </w:r>
      <w:proofErr w:type="gramStart"/>
      <w:r w:rsidRPr="00354789">
        <w:rPr>
          <w:rFonts w:ascii="Arial" w:eastAsia="宋体" w:hAnsi="Arial" w:cs="Arial"/>
          <w:color w:val="333333"/>
          <w:kern w:val="0"/>
          <w:szCs w:val="21"/>
        </w:rPr>
        <w:t>履行仍</w:t>
      </w:r>
      <w:proofErr w:type="gramEnd"/>
      <w:r w:rsidRPr="00354789">
        <w:rPr>
          <w:rFonts w:ascii="Arial" w:eastAsia="宋体" w:hAnsi="Arial" w:cs="Arial"/>
          <w:color w:val="333333"/>
          <w:kern w:val="0"/>
          <w:szCs w:val="21"/>
        </w:rPr>
        <w:t>拒不履行的，依法给予降级、撤职、开除的行政处分。</w:t>
      </w:r>
    </w:p>
    <w:p w14:paraId="687FFCBA"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第三十八条</w:t>
      </w:r>
      <w:r w:rsidRPr="00354789">
        <w:rPr>
          <w:rFonts w:ascii="Arial" w:eastAsia="宋体" w:hAnsi="Arial" w:cs="Arial"/>
          <w:b/>
          <w:bCs/>
          <w:color w:val="333333"/>
          <w:kern w:val="0"/>
          <w:szCs w:val="21"/>
        </w:rPr>
        <w:t xml:space="preserve"> </w:t>
      </w:r>
    </w:p>
    <w:p w14:paraId="110F68DB"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行政复议机关负责法制工作的机构发现有无正当理由不予受理行政复议申请、不按照规定期限</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行政复议决定、徇私舞弊、对申请人打击报复或者不履行行政复议决定等情形的，应当向有关行政机关提出建议，有关行政机关应当依照本法和有关法律、行政法规的规定</w:t>
      </w:r>
      <w:proofErr w:type="gramStart"/>
      <w:r w:rsidRPr="00354789">
        <w:rPr>
          <w:rFonts w:ascii="Arial" w:eastAsia="宋体" w:hAnsi="Arial" w:cs="Arial"/>
          <w:color w:val="333333"/>
          <w:kern w:val="0"/>
          <w:szCs w:val="21"/>
        </w:rPr>
        <w:t>作出</w:t>
      </w:r>
      <w:proofErr w:type="gramEnd"/>
      <w:r w:rsidRPr="00354789">
        <w:rPr>
          <w:rFonts w:ascii="Arial" w:eastAsia="宋体" w:hAnsi="Arial" w:cs="Arial"/>
          <w:color w:val="333333"/>
          <w:kern w:val="0"/>
          <w:szCs w:val="21"/>
        </w:rPr>
        <w:t>处理。</w:t>
      </w:r>
    </w:p>
    <w:p w14:paraId="173641A6" w14:textId="77777777" w:rsidR="00354789" w:rsidRPr="00354789" w:rsidRDefault="00354789" w:rsidP="00354789">
      <w:pPr>
        <w:widowControl/>
        <w:spacing w:line="630" w:lineRule="atLeast"/>
        <w:jc w:val="left"/>
        <w:rPr>
          <w:rFonts w:ascii="Arial" w:eastAsia="宋体" w:hAnsi="Arial" w:cs="Arial"/>
          <w:b/>
          <w:bCs/>
          <w:color w:val="000000"/>
          <w:kern w:val="0"/>
          <w:sz w:val="27"/>
          <w:szCs w:val="27"/>
        </w:rPr>
      </w:pPr>
      <w:r w:rsidRPr="00354789">
        <w:rPr>
          <w:rFonts w:ascii="Arial" w:eastAsia="宋体" w:hAnsi="Arial" w:cs="Arial"/>
          <w:b/>
          <w:bCs/>
          <w:color w:val="000000"/>
          <w:kern w:val="0"/>
          <w:sz w:val="27"/>
          <w:szCs w:val="27"/>
        </w:rPr>
        <w:t>第七章　附　则</w:t>
      </w:r>
    </w:p>
    <w:p w14:paraId="1781379A"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第三十九条</w:t>
      </w:r>
      <w:r w:rsidRPr="00354789">
        <w:rPr>
          <w:rFonts w:ascii="Arial" w:eastAsia="宋体" w:hAnsi="Arial" w:cs="Arial"/>
          <w:b/>
          <w:bCs/>
          <w:color w:val="333333"/>
          <w:kern w:val="0"/>
          <w:szCs w:val="21"/>
        </w:rPr>
        <w:t xml:space="preserve"> </w:t>
      </w:r>
    </w:p>
    <w:p w14:paraId="533ECE8F"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行政复议机关受理行政复议申请，不得向申请人收取任何费用。行政复议活动所需经费，应当列入本机关的行政经费，由本级财政予以保障。</w:t>
      </w:r>
    </w:p>
    <w:p w14:paraId="2B8725F5"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第四十条</w:t>
      </w:r>
      <w:r w:rsidRPr="00354789">
        <w:rPr>
          <w:rFonts w:ascii="Arial" w:eastAsia="宋体" w:hAnsi="Arial" w:cs="Arial"/>
          <w:b/>
          <w:bCs/>
          <w:color w:val="333333"/>
          <w:kern w:val="0"/>
          <w:szCs w:val="21"/>
        </w:rPr>
        <w:t xml:space="preserve"> </w:t>
      </w:r>
    </w:p>
    <w:p w14:paraId="7AC7F1F4"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行政复议期间的计算和行政复议文书的送达，依照民事诉讼法关于期间、送达的规定执行。</w:t>
      </w:r>
      <w:r w:rsidRPr="00354789">
        <w:rPr>
          <w:rFonts w:ascii="Arial" w:eastAsia="宋体" w:hAnsi="Arial" w:cs="Arial"/>
          <w:color w:val="333333"/>
          <w:kern w:val="0"/>
          <w:szCs w:val="21"/>
        </w:rPr>
        <w:t xml:space="preserve"> </w:t>
      </w:r>
      <w:r w:rsidRPr="00354789">
        <w:rPr>
          <w:rFonts w:ascii="Arial" w:eastAsia="宋体" w:hAnsi="Arial" w:cs="Arial"/>
          <w:color w:val="333333"/>
          <w:kern w:val="0"/>
          <w:szCs w:val="21"/>
        </w:rPr>
        <w:t>本法关于行政复议期间有关</w:t>
      </w:r>
      <w:r w:rsidRPr="00354789">
        <w:rPr>
          <w:rFonts w:ascii="Arial" w:eastAsia="宋体" w:hAnsi="Arial" w:cs="Arial"/>
          <w:color w:val="333333"/>
          <w:kern w:val="0"/>
          <w:szCs w:val="21"/>
        </w:rPr>
        <w:t>“</w:t>
      </w:r>
      <w:r w:rsidRPr="00354789">
        <w:rPr>
          <w:rFonts w:ascii="Arial" w:eastAsia="宋体" w:hAnsi="Arial" w:cs="Arial"/>
          <w:color w:val="333333"/>
          <w:kern w:val="0"/>
          <w:szCs w:val="21"/>
        </w:rPr>
        <w:t>五日</w:t>
      </w:r>
      <w:r w:rsidRPr="00354789">
        <w:rPr>
          <w:rFonts w:ascii="Arial" w:eastAsia="宋体" w:hAnsi="Arial" w:cs="Arial"/>
          <w:color w:val="333333"/>
          <w:kern w:val="0"/>
          <w:szCs w:val="21"/>
        </w:rPr>
        <w:t>”</w:t>
      </w:r>
      <w:r w:rsidRPr="00354789">
        <w:rPr>
          <w:rFonts w:ascii="Arial" w:eastAsia="宋体" w:hAnsi="Arial" w:cs="Arial"/>
          <w:color w:val="333333"/>
          <w:kern w:val="0"/>
          <w:szCs w:val="21"/>
        </w:rPr>
        <w:t>、</w:t>
      </w:r>
      <w:r w:rsidRPr="00354789">
        <w:rPr>
          <w:rFonts w:ascii="Arial" w:eastAsia="宋体" w:hAnsi="Arial" w:cs="Arial"/>
          <w:color w:val="333333"/>
          <w:kern w:val="0"/>
          <w:szCs w:val="21"/>
        </w:rPr>
        <w:t>“</w:t>
      </w:r>
      <w:r w:rsidRPr="00354789">
        <w:rPr>
          <w:rFonts w:ascii="Arial" w:eastAsia="宋体" w:hAnsi="Arial" w:cs="Arial"/>
          <w:color w:val="333333"/>
          <w:kern w:val="0"/>
          <w:szCs w:val="21"/>
        </w:rPr>
        <w:t>七日</w:t>
      </w:r>
      <w:r w:rsidRPr="00354789">
        <w:rPr>
          <w:rFonts w:ascii="Arial" w:eastAsia="宋体" w:hAnsi="Arial" w:cs="Arial"/>
          <w:color w:val="333333"/>
          <w:kern w:val="0"/>
          <w:szCs w:val="21"/>
        </w:rPr>
        <w:t>”</w:t>
      </w:r>
      <w:r w:rsidRPr="00354789">
        <w:rPr>
          <w:rFonts w:ascii="Arial" w:eastAsia="宋体" w:hAnsi="Arial" w:cs="Arial"/>
          <w:color w:val="333333"/>
          <w:kern w:val="0"/>
          <w:szCs w:val="21"/>
        </w:rPr>
        <w:t>的规定是指工作日，不含节假日。</w:t>
      </w:r>
    </w:p>
    <w:p w14:paraId="639A288E"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第四十一条</w:t>
      </w:r>
      <w:r w:rsidRPr="00354789">
        <w:rPr>
          <w:rFonts w:ascii="Arial" w:eastAsia="宋体" w:hAnsi="Arial" w:cs="Arial"/>
          <w:b/>
          <w:bCs/>
          <w:color w:val="333333"/>
          <w:kern w:val="0"/>
          <w:szCs w:val="21"/>
        </w:rPr>
        <w:t xml:space="preserve"> </w:t>
      </w:r>
    </w:p>
    <w:p w14:paraId="2C12C6CC"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外国人、无国籍人、外国组织在中华人民共和国境内申请行政复议，适用本法。</w:t>
      </w:r>
    </w:p>
    <w:p w14:paraId="67615992"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第四十二条</w:t>
      </w:r>
      <w:r w:rsidRPr="00354789">
        <w:rPr>
          <w:rFonts w:ascii="Arial" w:eastAsia="宋体" w:hAnsi="Arial" w:cs="Arial"/>
          <w:b/>
          <w:bCs/>
          <w:color w:val="333333"/>
          <w:kern w:val="0"/>
          <w:szCs w:val="21"/>
        </w:rPr>
        <w:t xml:space="preserve"> </w:t>
      </w:r>
    </w:p>
    <w:p w14:paraId="1CB63199"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本法施行前公布的法律有关行政复议的规定与本法的规定不一致的，以本法的规定为准。</w:t>
      </w:r>
    </w:p>
    <w:p w14:paraId="14998237" w14:textId="77777777" w:rsidR="00354789" w:rsidRPr="00354789" w:rsidRDefault="00354789" w:rsidP="00354789">
      <w:pPr>
        <w:widowControl/>
        <w:spacing w:line="390" w:lineRule="atLeast"/>
        <w:jc w:val="left"/>
        <w:rPr>
          <w:rFonts w:ascii="Arial" w:eastAsia="宋体" w:hAnsi="Arial" w:cs="Arial"/>
          <w:b/>
          <w:bCs/>
          <w:color w:val="333333"/>
          <w:kern w:val="0"/>
          <w:szCs w:val="21"/>
        </w:rPr>
      </w:pPr>
      <w:r w:rsidRPr="00354789">
        <w:rPr>
          <w:rFonts w:ascii="Arial" w:eastAsia="宋体" w:hAnsi="Arial" w:cs="Arial"/>
          <w:b/>
          <w:bCs/>
          <w:color w:val="333333"/>
          <w:kern w:val="0"/>
          <w:szCs w:val="21"/>
        </w:rPr>
        <w:t>第四十三条</w:t>
      </w:r>
      <w:r w:rsidRPr="00354789">
        <w:rPr>
          <w:rFonts w:ascii="Arial" w:eastAsia="宋体" w:hAnsi="Arial" w:cs="Arial"/>
          <w:b/>
          <w:bCs/>
          <w:color w:val="333333"/>
          <w:kern w:val="0"/>
          <w:szCs w:val="21"/>
        </w:rPr>
        <w:t xml:space="preserve"> </w:t>
      </w:r>
    </w:p>
    <w:p w14:paraId="60254455" w14:textId="77777777" w:rsidR="00354789" w:rsidRPr="00354789" w:rsidRDefault="00354789" w:rsidP="00354789">
      <w:pPr>
        <w:widowControl/>
        <w:spacing w:line="390" w:lineRule="atLeast"/>
        <w:jc w:val="left"/>
        <w:rPr>
          <w:rFonts w:ascii="Arial" w:eastAsia="宋体" w:hAnsi="Arial" w:cs="Arial"/>
          <w:color w:val="333333"/>
          <w:kern w:val="0"/>
          <w:szCs w:val="21"/>
        </w:rPr>
      </w:pPr>
      <w:r w:rsidRPr="00354789">
        <w:rPr>
          <w:rFonts w:ascii="Arial" w:eastAsia="宋体" w:hAnsi="Arial" w:cs="Arial"/>
          <w:color w:val="333333"/>
          <w:kern w:val="0"/>
          <w:szCs w:val="21"/>
        </w:rPr>
        <w:t>本法自</w:t>
      </w:r>
      <w:r w:rsidRPr="00354789">
        <w:rPr>
          <w:rFonts w:ascii="Arial" w:eastAsia="宋体" w:hAnsi="Arial" w:cs="Arial"/>
          <w:color w:val="333333"/>
          <w:kern w:val="0"/>
          <w:szCs w:val="21"/>
        </w:rPr>
        <w:t>1999</w:t>
      </w:r>
      <w:r w:rsidRPr="00354789">
        <w:rPr>
          <w:rFonts w:ascii="Arial" w:eastAsia="宋体" w:hAnsi="Arial" w:cs="Arial"/>
          <w:color w:val="333333"/>
          <w:kern w:val="0"/>
          <w:szCs w:val="21"/>
        </w:rPr>
        <w:t>年</w:t>
      </w:r>
      <w:r w:rsidRPr="00354789">
        <w:rPr>
          <w:rFonts w:ascii="Arial" w:eastAsia="宋体" w:hAnsi="Arial" w:cs="Arial"/>
          <w:color w:val="333333"/>
          <w:kern w:val="0"/>
          <w:szCs w:val="21"/>
        </w:rPr>
        <w:t>10</w:t>
      </w:r>
      <w:r w:rsidRPr="00354789">
        <w:rPr>
          <w:rFonts w:ascii="Arial" w:eastAsia="宋体" w:hAnsi="Arial" w:cs="Arial"/>
          <w:color w:val="333333"/>
          <w:kern w:val="0"/>
          <w:szCs w:val="21"/>
        </w:rPr>
        <w:t>月</w:t>
      </w:r>
      <w:r w:rsidRPr="00354789">
        <w:rPr>
          <w:rFonts w:ascii="Arial" w:eastAsia="宋体" w:hAnsi="Arial" w:cs="Arial"/>
          <w:color w:val="333333"/>
          <w:kern w:val="0"/>
          <w:szCs w:val="21"/>
        </w:rPr>
        <w:t>1</w:t>
      </w:r>
      <w:r w:rsidRPr="00354789">
        <w:rPr>
          <w:rFonts w:ascii="Arial" w:eastAsia="宋体" w:hAnsi="Arial" w:cs="Arial"/>
          <w:color w:val="333333"/>
          <w:kern w:val="0"/>
          <w:szCs w:val="21"/>
        </w:rPr>
        <w:t>日起施行。</w:t>
      </w:r>
      <w:r w:rsidRPr="00354789">
        <w:rPr>
          <w:rFonts w:ascii="Arial" w:eastAsia="宋体" w:hAnsi="Arial" w:cs="Arial"/>
          <w:color w:val="333333"/>
          <w:kern w:val="0"/>
          <w:szCs w:val="21"/>
        </w:rPr>
        <w:t>1990</w:t>
      </w:r>
      <w:r w:rsidRPr="00354789">
        <w:rPr>
          <w:rFonts w:ascii="Arial" w:eastAsia="宋体" w:hAnsi="Arial" w:cs="Arial"/>
          <w:color w:val="333333"/>
          <w:kern w:val="0"/>
          <w:szCs w:val="21"/>
        </w:rPr>
        <w:t>年</w:t>
      </w:r>
      <w:r w:rsidRPr="00354789">
        <w:rPr>
          <w:rFonts w:ascii="Arial" w:eastAsia="宋体" w:hAnsi="Arial" w:cs="Arial"/>
          <w:color w:val="333333"/>
          <w:kern w:val="0"/>
          <w:szCs w:val="21"/>
        </w:rPr>
        <w:t>12</w:t>
      </w:r>
      <w:r w:rsidRPr="00354789">
        <w:rPr>
          <w:rFonts w:ascii="Arial" w:eastAsia="宋体" w:hAnsi="Arial" w:cs="Arial"/>
          <w:color w:val="333333"/>
          <w:kern w:val="0"/>
          <w:szCs w:val="21"/>
        </w:rPr>
        <w:t>月</w:t>
      </w:r>
      <w:r w:rsidRPr="00354789">
        <w:rPr>
          <w:rFonts w:ascii="Arial" w:eastAsia="宋体" w:hAnsi="Arial" w:cs="Arial"/>
          <w:color w:val="333333"/>
          <w:kern w:val="0"/>
          <w:szCs w:val="21"/>
        </w:rPr>
        <w:t>24</w:t>
      </w:r>
      <w:r w:rsidRPr="00354789">
        <w:rPr>
          <w:rFonts w:ascii="Arial" w:eastAsia="宋体" w:hAnsi="Arial" w:cs="Arial"/>
          <w:color w:val="333333"/>
          <w:kern w:val="0"/>
          <w:szCs w:val="21"/>
        </w:rPr>
        <w:t>日国务院发布、</w:t>
      </w:r>
      <w:r w:rsidRPr="00354789">
        <w:rPr>
          <w:rFonts w:ascii="Arial" w:eastAsia="宋体" w:hAnsi="Arial" w:cs="Arial"/>
          <w:color w:val="333333"/>
          <w:kern w:val="0"/>
          <w:szCs w:val="21"/>
        </w:rPr>
        <w:t>1994</w:t>
      </w:r>
      <w:r w:rsidRPr="00354789">
        <w:rPr>
          <w:rFonts w:ascii="Arial" w:eastAsia="宋体" w:hAnsi="Arial" w:cs="Arial"/>
          <w:color w:val="333333"/>
          <w:kern w:val="0"/>
          <w:szCs w:val="21"/>
        </w:rPr>
        <w:t>年</w:t>
      </w:r>
      <w:r w:rsidRPr="00354789">
        <w:rPr>
          <w:rFonts w:ascii="Arial" w:eastAsia="宋体" w:hAnsi="Arial" w:cs="Arial"/>
          <w:color w:val="333333"/>
          <w:kern w:val="0"/>
          <w:szCs w:val="21"/>
        </w:rPr>
        <w:t>10</w:t>
      </w:r>
      <w:r w:rsidRPr="00354789">
        <w:rPr>
          <w:rFonts w:ascii="Arial" w:eastAsia="宋体" w:hAnsi="Arial" w:cs="Arial"/>
          <w:color w:val="333333"/>
          <w:kern w:val="0"/>
          <w:szCs w:val="21"/>
        </w:rPr>
        <w:t>月</w:t>
      </w:r>
      <w:r w:rsidRPr="00354789">
        <w:rPr>
          <w:rFonts w:ascii="Arial" w:eastAsia="宋体" w:hAnsi="Arial" w:cs="Arial"/>
          <w:color w:val="333333"/>
          <w:kern w:val="0"/>
          <w:szCs w:val="21"/>
        </w:rPr>
        <w:t>9</w:t>
      </w:r>
      <w:r w:rsidRPr="00354789">
        <w:rPr>
          <w:rFonts w:ascii="Arial" w:eastAsia="宋体" w:hAnsi="Arial" w:cs="Arial"/>
          <w:color w:val="333333"/>
          <w:kern w:val="0"/>
          <w:szCs w:val="21"/>
        </w:rPr>
        <w:t>日国务院修订发布的《行政复议条例》同时废止。</w:t>
      </w:r>
    </w:p>
    <w:p w14:paraId="705C4FF4" w14:textId="77777777" w:rsidR="00A03DAF" w:rsidRPr="00354789" w:rsidRDefault="00354789"/>
    <w:sectPr w:rsidR="00A03DAF" w:rsidRPr="00354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354789"/>
    <w:rsid w:val="003723E1"/>
    <w:rsid w:val="0073236C"/>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4E3E"/>
  <w15:chartTrackingRefBased/>
  <w15:docId w15:val="{C0BA89F1-E53D-4497-B107-17242AFC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info-item">
    <w:name w:val="statute-detail-info-item"/>
    <w:basedOn w:val="a0"/>
    <w:rsid w:val="00354789"/>
  </w:style>
  <w:style w:type="character" w:customStyle="1" w:styleId="statute-detail-label-item">
    <w:name w:val="statute-detail-label-item"/>
    <w:basedOn w:val="a0"/>
    <w:rsid w:val="00354789"/>
  </w:style>
  <w:style w:type="paragraph" w:styleId="a3">
    <w:name w:val="Normal (Web)"/>
    <w:basedOn w:val="a"/>
    <w:uiPriority w:val="99"/>
    <w:semiHidden/>
    <w:unhideWhenUsed/>
    <w:rsid w:val="0035478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54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90106">
      <w:bodyDiv w:val="1"/>
      <w:marLeft w:val="0"/>
      <w:marRight w:val="0"/>
      <w:marTop w:val="0"/>
      <w:marBottom w:val="0"/>
      <w:divBdr>
        <w:top w:val="none" w:sz="0" w:space="0" w:color="auto"/>
        <w:left w:val="none" w:sz="0" w:space="0" w:color="auto"/>
        <w:bottom w:val="none" w:sz="0" w:space="0" w:color="auto"/>
        <w:right w:val="none" w:sz="0" w:space="0" w:color="auto"/>
      </w:divBdr>
      <w:divsChild>
        <w:div w:id="586421888">
          <w:marLeft w:val="0"/>
          <w:marRight w:val="0"/>
          <w:marTop w:val="0"/>
          <w:marBottom w:val="150"/>
          <w:divBdr>
            <w:top w:val="none" w:sz="0" w:space="0" w:color="auto"/>
            <w:left w:val="none" w:sz="0" w:space="0" w:color="auto"/>
            <w:bottom w:val="none" w:sz="0" w:space="0" w:color="auto"/>
            <w:right w:val="none" w:sz="0" w:space="0" w:color="auto"/>
          </w:divBdr>
        </w:div>
        <w:div w:id="1131705443">
          <w:marLeft w:val="0"/>
          <w:marRight w:val="0"/>
          <w:marTop w:val="0"/>
          <w:marBottom w:val="75"/>
          <w:divBdr>
            <w:top w:val="none" w:sz="0" w:space="0" w:color="auto"/>
            <w:left w:val="none" w:sz="0" w:space="0" w:color="auto"/>
            <w:bottom w:val="none" w:sz="0" w:space="0" w:color="auto"/>
            <w:right w:val="none" w:sz="0" w:space="0" w:color="auto"/>
          </w:divBdr>
        </w:div>
        <w:div w:id="583227325">
          <w:marLeft w:val="0"/>
          <w:marRight w:val="0"/>
          <w:marTop w:val="450"/>
          <w:marBottom w:val="75"/>
          <w:divBdr>
            <w:top w:val="none" w:sz="0" w:space="0" w:color="auto"/>
            <w:left w:val="none" w:sz="0" w:space="0" w:color="auto"/>
            <w:bottom w:val="none" w:sz="0" w:space="0" w:color="auto"/>
            <w:right w:val="none" w:sz="0" w:space="0" w:color="auto"/>
          </w:divBdr>
        </w:div>
        <w:div w:id="356933196">
          <w:marLeft w:val="0"/>
          <w:marRight w:val="0"/>
          <w:marTop w:val="0"/>
          <w:marBottom w:val="0"/>
          <w:divBdr>
            <w:top w:val="none" w:sz="0" w:space="0" w:color="auto"/>
            <w:left w:val="none" w:sz="0" w:space="0" w:color="auto"/>
            <w:bottom w:val="none" w:sz="0" w:space="0" w:color="auto"/>
            <w:right w:val="none" w:sz="0" w:space="0" w:color="auto"/>
          </w:divBdr>
        </w:div>
        <w:div w:id="795564136">
          <w:marLeft w:val="0"/>
          <w:marRight w:val="0"/>
          <w:marTop w:val="450"/>
          <w:marBottom w:val="75"/>
          <w:divBdr>
            <w:top w:val="none" w:sz="0" w:space="0" w:color="auto"/>
            <w:left w:val="none" w:sz="0" w:space="0" w:color="auto"/>
            <w:bottom w:val="none" w:sz="0" w:space="0" w:color="auto"/>
            <w:right w:val="none" w:sz="0" w:space="0" w:color="auto"/>
          </w:divBdr>
        </w:div>
        <w:div w:id="376440534">
          <w:marLeft w:val="0"/>
          <w:marRight w:val="0"/>
          <w:marTop w:val="0"/>
          <w:marBottom w:val="0"/>
          <w:divBdr>
            <w:top w:val="none" w:sz="0" w:space="0" w:color="auto"/>
            <w:left w:val="none" w:sz="0" w:space="0" w:color="auto"/>
            <w:bottom w:val="none" w:sz="0" w:space="0" w:color="auto"/>
            <w:right w:val="none" w:sz="0" w:space="0" w:color="auto"/>
          </w:divBdr>
          <w:divsChild>
            <w:div w:id="473525135">
              <w:marLeft w:val="0"/>
              <w:marRight w:val="0"/>
              <w:marTop w:val="0"/>
              <w:marBottom w:val="0"/>
              <w:divBdr>
                <w:top w:val="none" w:sz="0" w:space="0" w:color="auto"/>
                <w:left w:val="none" w:sz="0" w:space="0" w:color="auto"/>
                <w:bottom w:val="none" w:sz="0" w:space="0" w:color="auto"/>
                <w:right w:val="none" w:sz="0" w:space="0" w:color="auto"/>
              </w:divBdr>
              <w:divsChild>
                <w:div w:id="1705059084">
                  <w:marLeft w:val="0"/>
                  <w:marRight w:val="0"/>
                  <w:marTop w:val="0"/>
                  <w:marBottom w:val="0"/>
                  <w:divBdr>
                    <w:top w:val="none" w:sz="0" w:space="0" w:color="auto"/>
                    <w:left w:val="none" w:sz="0" w:space="0" w:color="auto"/>
                    <w:bottom w:val="none" w:sz="0" w:space="0" w:color="auto"/>
                    <w:right w:val="none" w:sz="0" w:space="0" w:color="auto"/>
                  </w:divBdr>
                  <w:divsChild>
                    <w:div w:id="1064840681">
                      <w:marLeft w:val="0"/>
                      <w:marRight w:val="0"/>
                      <w:marTop w:val="0"/>
                      <w:marBottom w:val="0"/>
                      <w:divBdr>
                        <w:top w:val="none" w:sz="0" w:space="0" w:color="auto"/>
                        <w:left w:val="none" w:sz="0" w:space="0" w:color="auto"/>
                        <w:bottom w:val="none" w:sz="0" w:space="0" w:color="auto"/>
                        <w:right w:val="none" w:sz="0" w:space="0" w:color="auto"/>
                      </w:divBdr>
                    </w:div>
                    <w:div w:id="1423644292">
                      <w:marLeft w:val="0"/>
                      <w:marRight w:val="0"/>
                      <w:marTop w:val="0"/>
                      <w:marBottom w:val="0"/>
                      <w:divBdr>
                        <w:top w:val="none" w:sz="0" w:space="0" w:color="auto"/>
                        <w:left w:val="none" w:sz="0" w:space="0" w:color="auto"/>
                        <w:bottom w:val="none" w:sz="0" w:space="0" w:color="auto"/>
                        <w:right w:val="none" w:sz="0" w:space="0" w:color="auto"/>
                      </w:divBdr>
                    </w:div>
                    <w:div w:id="1669014759">
                      <w:marLeft w:val="0"/>
                      <w:marRight w:val="0"/>
                      <w:marTop w:val="0"/>
                      <w:marBottom w:val="0"/>
                      <w:divBdr>
                        <w:top w:val="none" w:sz="0" w:space="0" w:color="auto"/>
                        <w:left w:val="none" w:sz="0" w:space="0" w:color="auto"/>
                        <w:bottom w:val="none" w:sz="0" w:space="0" w:color="auto"/>
                        <w:right w:val="none" w:sz="0" w:space="0" w:color="auto"/>
                      </w:divBdr>
                    </w:div>
                    <w:div w:id="1181626817">
                      <w:marLeft w:val="0"/>
                      <w:marRight w:val="0"/>
                      <w:marTop w:val="0"/>
                      <w:marBottom w:val="0"/>
                      <w:divBdr>
                        <w:top w:val="none" w:sz="0" w:space="0" w:color="auto"/>
                        <w:left w:val="none" w:sz="0" w:space="0" w:color="auto"/>
                        <w:bottom w:val="none" w:sz="0" w:space="0" w:color="auto"/>
                        <w:right w:val="none" w:sz="0" w:space="0" w:color="auto"/>
                      </w:divBdr>
                    </w:div>
                    <w:div w:id="1277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0710">
              <w:marLeft w:val="0"/>
              <w:marRight w:val="0"/>
              <w:marTop w:val="150"/>
              <w:marBottom w:val="0"/>
              <w:divBdr>
                <w:top w:val="none" w:sz="0" w:space="0" w:color="auto"/>
                <w:left w:val="none" w:sz="0" w:space="0" w:color="auto"/>
                <w:bottom w:val="none" w:sz="0" w:space="0" w:color="auto"/>
                <w:right w:val="none" w:sz="0" w:space="0" w:color="auto"/>
              </w:divBdr>
              <w:divsChild>
                <w:div w:id="18312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79799">
          <w:marLeft w:val="0"/>
          <w:marRight w:val="0"/>
          <w:marTop w:val="450"/>
          <w:marBottom w:val="75"/>
          <w:divBdr>
            <w:top w:val="none" w:sz="0" w:space="0" w:color="auto"/>
            <w:left w:val="none" w:sz="0" w:space="0" w:color="auto"/>
            <w:bottom w:val="none" w:sz="0" w:space="0" w:color="auto"/>
            <w:right w:val="none" w:sz="0" w:space="0" w:color="auto"/>
          </w:divBdr>
        </w:div>
        <w:div w:id="310061855">
          <w:marLeft w:val="0"/>
          <w:marRight w:val="0"/>
          <w:marTop w:val="0"/>
          <w:marBottom w:val="0"/>
          <w:divBdr>
            <w:top w:val="none" w:sz="0" w:space="0" w:color="auto"/>
            <w:left w:val="none" w:sz="0" w:space="0" w:color="auto"/>
            <w:bottom w:val="none" w:sz="0" w:space="0" w:color="auto"/>
            <w:right w:val="none" w:sz="0" w:space="0" w:color="auto"/>
          </w:divBdr>
          <w:divsChild>
            <w:div w:id="1018313812">
              <w:marLeft w:val="0"/>
              <w:marRight w:val="0"/>
              <w:marTop w:val="0"/>
              <w:marBottom w:val="150"/>
              <w:divBdr>
                <w:top w:val="none" w:sz="0" w:space="0" w:color="auto"/>
                <w:left w:val="none" w:sz="0" w:space="0" w:color="auto"/>
                <w:bottom w:val="none" w:sz="0" w:space="0" w:color="auto"/>
                <w:right w:val="none" w:sz="0" w:space="0" w:color="auto"/>
              </w:divBdr>
              <w:divsChild>
                <w:div w:id="1899854375">
                  <w:marLeft w:val="0"/>
                  <w:marRight w:val="0"/>
                  <w:marTop w:val="0"/>
                  <w:marBottom w:val="0"/>
                  <w:divBdr>
                    <w:top w:val="none" w:sz="0" w:space="0" w:color="auto"/>
                    <w:left w:val="none" w:sz="0" w:space="0" w:color="auto"/>
                    <w:bottom w:val="none" w:sz="0" w:space="0" w:color="auto"/>
                    <w:right w:val="none" w:sz="0" w:space="0" w:color="auto"/>
                  </w:divBdr>
                </w:div>
                <w:div w:id="588851137">
                  <w:marLeft w:val="0"/>
                  <w:marRight w:val="0"/>
                  <w:marTop w:val="0"/>
                  <w:marBottom w:val="150"/>
                  <w:divBdr>
                    <w:top w:val="none" w:sz="0" w:space="0" w:color="auto"/>
                    <w:left w:val="none" w:sz="0" w:space="0" w:color="auto"/>
                    <w:bottom w:val="none" w:sz="0" w:space="0" w:color="auto"/>
                    <w:right w:val="none" w:sz="0" w:space="0" w:color="auto"/>
                  </w:divBdr>
                  <w:divsChild>
                    <w:div w:id="1721124673">
                      <w:marLeft w:val="0"/>
                      <w:marRight w:val="0"/>
                      <w:marTop w:val="0"/>
                      <w:marBottom w:val="0"/>
                      <w:divBdr>
                        <w:top w:val="none" w:sz="0" w:space="0" w:color="auto"/>
                        <w:left w:val="none" w:sz="0" w:space="0" w:color="auto"/>
                        <w:bottom w:val="none" w:sz="0" w:space="0" w:color="auto"/>
                        <w:right w:val="none" w:sz="0" w:space="0" w:color="auto"/>
                      </w:divBdr>
                    </w:div>
                    <w:div w:id="794257683">
                      <w:marLeft w:val="0"/>
                      <w:marRight w:val="0"/>
                      <w:marTop w:val="0"/>
                      <w:marBottom w:val="0"/>
                      <w:divBdr>
                        <w:top w:val="none" w:sz="0" w:space="0" w:color="auto"/>
                        <w:left w:val="none" w:sz="0" w:space="0" w:color="auto"/>
                        <w:bottom w:val="none" w:sz="0" w:space="0" w:color="auto"/>
                        <w:right w:val="none" w:sz="0" w:space="0" w:color="auto"/>
                      </w:divBdr>
                    </w:div>
                  </w:divsChild>
                </w:div>
                <w:div w:id="518086127">
                  <w:marLeft w:val="0"/>
                  <w:marRight w:val="0"/>
                  <w:marTop w:val="0"/>
                  <w:marBottom w:val="150"/>
                  <w:divBdr>
                    <w:top w:val="none" w:sz="0" w:space="0" w:color="auto"/>
                    <w:left w:val="none" w:sz="0" w:space="0" w:color="auto"/>
                    <w:bottom w:val="none" w:sz="0" w:space="0" w:color="auto"/>
                    <w:right w:val="none" w:sz="0" w:space="0" w:color="auto"/>
                  </w:divBdr>
                  <w:divsChild>
                    <w:div w:id="719549140">
                      <w:marLeft w:val="0"/>
                      <w:marRight w:val="0"/>
                      <w:marTop w:val="0"/>
                      <w:marBottom w:val="0"/>
                      <w:divBdr>
                        <w:top w:val="none" w:sz="0" w:space="0" w:color="auto"/>
                        <w:left w:val="none" w:sz="0" w:space="0" w:color="auto"/>
                        <w:bottom w:val="none" w:sz="0" w:space="0" w:color="auto"/>
                        <w:right w:val="none" w:sz="0" w:space="0" w:color="auto"/>
                      </w:divBdr>
                    </w:div>
                    <w:div w:id="1717657954">
                      <w:marLeft w:val="0"/>
                      <w:marRight w:val="0"/>
                      <w:marTop w:val="0"/>
                      <w:marBottom w:val="0"/>
                      <w:divBdr>
                        <w:top w:val="none" w:sz="0" w:space="0" w:color="auto"/>
                        <w:left w:val="none" w:sz="0" w:space="0" w:color="auto"/>
                        <w:bottom w:val="none" w:sz="0" w:space="0" w:color="auto"/>
                        <w:right w:val="none" w:sz="0" w:space="0" w:color="auto"/>
                      </w:divBdr>
                    </w:div>
                  </w:divsChild>
                </w:div>
                <w:div w:id="363289266">
                  <w:marLeft w:val="0"/>
                  <w:marRight w:val="0"/>
                  <w:marTop w:val="0"/>
                  <w:marBottom w:val="150"/>
                  <w:divBdr>
                    <w:top w:val="none" w:sz="0" w:space="0" w:color="auto"/>
                    <w:left w:val="none" w:sz="0" w:space="0" w:color="auto"/>
                    <w:bottom w:val="none" w:sz="0" w:space="0" w:color="auto"/>
                    <w:right w:val="none" w:sz="0" w:space="0" w:color="auto"/>
                  </w:divBdr>
                  <w:divsChild>
                    <w:div w:id="757411414">
                      <w:marLeft w:val="0"/>
                      <w:marRight w:val="0"/>
                      <w:marTop w:val="0"/>
                      <w:marBottom w:val="0"/>
                      <w:divBdr>
                        <w:top w:val="none" w:sz="0" w:space="0" w:color="auto"/>
                        <w:left w:val="none" w:sz="0" w:space="0" w:color="auto"/>
                        <w:bottom w:val="none" w:sz="0" w:space="0" w:color="auto"/>
                        <w:right w:val="none" w:sz="0" w:space="0" w:color="auto"/>
                      </w:divBdr>
                    </w:div>
                    <w:div w:id="636030627">
                      <w:marLeft w:val="0"/>
                      <w:marRight w:val="0"/>
                      <w:marTop w:val="0"/>
                      <w:marBottom w:val="0"/>
                      <w:divBdr>
                        <w:top w:val="none" w:sz="0" w:space="0" w:color="auto"/>
                        <w:left w:val="none" w:sz="0" w:space="0" w:color="auto"/>
                        <w:bottom w:val="none" w:sz="0" w:space="0" w:color="auto"/>
                        <w:right w:val="none" w:sz="0" w:space="0" w:color="auto"/>
                      </w:divBdr>
                    </w:div>
                  </w:divsChild>
                </w:div>
                <w:div w:id="1263495007">
                  <w:marLeft w:val="0"/>
                  <w:marRight w:val="0"/>
                  <w:marTop w:val="0"/>
                  <w:marBottom w:val="150"/>
                  <w:divBdr>
                    <w:top w:val="none" w:sz="0" w:space="0" w:color="auto"/>
                    <w:left w:val="none" w:sz="0" w:space="0" w:color="auto"/>
                    <w:bottom w:val="none" w:sz="0" w:space="0" w:color="auto"/>
                    <w:right w:val="none" w:sz="0" w:space="0" w:color="auto"/>
                  </w:divBdr>
                  <w:divsChild>
                    <w:div w:id="41826580">
                      <w:marLeft w:val="0"/>
                      <w:marRight w:val="0"/>
                      <w:marTop w:val="0"/>
                      <w:marBottom w:val="0"/>
                      <w:divBdr>
                        <w:top w:val="none" w:sz="0" w:space="0" w:color="auto"/>
                        <w:left w:val="none" w:sz="0" w:space="0" w:color="auto"/>
                        <w:bottom w:val="none" w:sz="0" w:space="0" w:color="auto"/>
                        <w:right w:val="none" w:sz="0" w:space="0" w:color="auto"/>
                      </w:divBdr>
                    </w:div>
                    <w:div w:id="1218081885">
                      <w:marLeft w:val="0"/>
                      <w:marRight w:val="0"/>
                      <w:marTop w:val="0"/>
                      <w:marBottom w:val="0"/>
                      <w:divBdr>
                        <w:top w:val="none" w:sz="0" w:space="0" w:color="auto"/>
                        <w:left w:val="none" w:sz="0" w:space="0" w:color="auto"/>
                        <w:bottom w:val="none" w:sz="0" w:space="0" w:color="auto"/>
                        <w:right w:val="none" w:sz="0" w:space="0" w:color="auto"/>
                      </w:divBdr>
                    </w:div>
                  </w:divsChild>
                </w:div>
                <w:div w:id="1251701309">
                  <w:marLeft w:val="0"/>
                  <w:marRight w:val="0"/>
                  <w:marTop w:val="0"/>
                  <w:marBottom w:val="150"/>
                  <w:divBdr>
                    <w:top w:val="none" w:sz="0" w:space="0" w:color="auto"/>
                    <w:left w:val="none" w:sz="0" w:space="0" w:color="auto"/>
                    <w:bottom w:val="none" w:sz="0" w:space="0" w:color="auto"/>
                    <w:right w:val="none" w:sz="0" w:space="0" w:color="auto"/>
                  </w:divBdr>
                  <w:divsChild>
                    <w:div w:id="1519395382">
                      <w:marLeft w:val="0"/>
                      <w:marRight w:val="0"/>
                      <w:marTop w:val="0"/>
                      <w:marBottom w:val="0"/>
                      <w:divBdr>
                        <w:top w:val="none" w:sz="0" w:space="0" w:color="auto"/>
                        <w:left w:val="none" w:sz="0" w:space="0" w:color="auto"/>
                        <w:bottom w:val="none" w:sz="0" w:space="0" w:color="auto"/>
                        <w:right w:val="none" w:sz="0" w:space="0" w:color="auto"/>
                      </w:divBdr>
                    </w:div>
                    <w:div w:id="20736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585">
              <w:marLeft w:val="0"/>
              <w:marRight w:val="0"/>
              <w:marTop w:val="0"/>
              <w:marBottom w:val="150"/>
              <w:divBdr>
                <w:top w:val="none" w:sz="0" w:space="0" w:color="auto"/>
                <w:left w:val="none" w:sz="0" w:space="0" w:color="auto"/>
                <w:bottom w:val="none" w:sz="0" w:space="0" w:color="auto"/>
                <w:right w:val="none" w:sz="0" w:space="0" w:color="auto"/>
              </w:divBdr>
              <w:divsChild>
                <w:div w:id="213975085">
                  <w:marLeft w:val="0"/>
                  <w:marRight w:val="0"/>
                  <w:marTop w:val="0"/>
                  <w:marBottom w:val="0"/>
                  <w:divBdr>
                    <w:top w:val="none" w:sz="0" w:space="0" w:color="auto"/>
                    <w:left w:val="none" w:sz="0" w:space="0" w:color="auto"/>
                    <w:bottom w:val="none" w:sz="0" w:space="0" w:color="auto"/>
                    <w:right w:val="none" w:sz="0" w:space="0" w:color="auto"/>
                  </w:divBdr>
                </w:div>
                <w:div w:id="1443574354">
                  <w:marLeft w:val="0"/>
                  <w:marRight w:val="0"/>
                  <w:marTop w:val="0"/>
                  <w:marBottom w:val="150"/>
                  <w:divBdr>
                    <w:top w:val="none" w:sz="0" w:space="0" w:color="auto"/>
                    <w:left w:val="none" w:sz="0" w:space="0" w:color="auto"/>
                    <w:bottom w:val="none" w:sz="0" w:space="0" w:color="auto"/>
                    <w:right w:val="none" w:sz="0" w:space="0" w:color="auto"/>
                  </w:divBdr>
                  <w:divsChild>
                    <w:div w:id="1025442543">
                      <w:marLeft w:val="0"/>
                      <w:marRight w:val="0"/>
                      <w:marTop w:val="0"/>
                      <w:marBottom w:val="0"/>
                      <w:divBdr>
                        <w:top w:val="none" w:sz="0" w:space="0" w:color="auto"/>
                        <w:left w:val="none" w:sz="0" w:space="0" w:color="auto"/>
                        <w:bottom w:val="none" w:sz="0" w:space="0" w:color="auto"/>
                        <w:right w:val="none" w:sz="0" w:space="0" w:color="auto"/>
                      </w:divBdr>
                    </w:div>
                    <w:div w:id="194777018">
                      <w:marLeft w:val="0"/>
                      <w:marRight w:val="0"/>
                      <w:marTop w:val="0"/>
                      <w:marBottom w:val="0"/>
                      <w:divBdr>
                        <w:top w:val="none" w:sz="0" w:space="0" w:color="auto"/>
                        <w:left w:val="none" w:sz="0" w:space="0" w:color="auto"/>
                        <w:bottom w:val="none" w:sz="0" w:space="0" w:color="auto"/>
                        <w:right w:val="none" w:sz="0" w:space="0" w:color="auto"/>
                      </w:divBdr>
                    </w:div>
                  </w:divsChild>
                </w:div>
                <w:div w:id="632978894">
                  <w:marLeft w:val="0"/>
                  <w:marRight w:val="0"/>
                  <w:marTop w:val="0"/>
                  <w:marBottom w:val="150"/>
                  <w:divBdr>
                    <w:top w:val="none" w:sz="0" w:space="0" w:color="auto"/>
                    <w:left w:val="none" w:sz="0" w:space="0" w:color="auto"/>
                    <w:bottom w:val="none" w:sz="0" w:space="0" w:color="auto"/>
                    <w:right w:val="none" w:sz="0" w:space="0" w:color="auto"/>
                  </w:divBdr>
                  <w:divsChild>
                    <w:div w:id="2109688563">
                      <w:marLeft w:val="0"/>
                      <w:marRight w:val="0"/>
                      <w:marTop w:val="0"/>
                      <w:marBottom w:val="0"/>
                      <w:divBdr>
                        <w:top w:val="none" w:sz="0" w:space="0" w:color="auto"/>
                        <w:left w:val="none" w:sz="0" w:space="0" w:color="auto"/>
                        <w:bottom w:val="none" w:sz="0" w:space="0" w:color="auto"/>
                        <w:right w:val="none" w:sz="0" w:space="0" w:color="auto"/>
                      </w:divBdr>
                    </w:div>
                    <w:div w:id="1518419606">
                      <w:marLeft w:val="0"/>
                      <w:marRight w:val="0"/>
                      <w:marTop w:val="0"/>
                      <w:marBottom w:val="0"/>
                      <w:divBdr>
                        <w:top w:val="none" w:sz="0" w:space="0" w:color="auto"/>
                        <w:left w:val="none" w:sz="0" w:space="0" w:color="auto"/>
                        <w:bottom w:val="none" w:sz="0" w:space="0" w:color="auto"/>
                        <w:right w:val="none" w:sz="0" w:space="0" w:color="auto"/>
                      </w:divBdr>
                    </w:div>
                  </w:divsChild>
                </w:div>
                <w:div w:id="462309267">
                  <w:marLeft w:val="0"/>
                  <w:marRight w:val="0"/>
                  <w:marTop w:val="0"/>
                  <w:marBottom w:val="150"/>
                  <w:divBdr>
                    <w:top w:val="none" w:sz="0" w:space="0" w:color="auto"/>
                    <w:left w:val="none" w:sz="0" w:space="0" w:color="auto"/>
                    <w:bottom w:val="none" w:sz="0" w:space="0" w:color="auto"/>
                    <w:right w:val="none" w:sz="0" w:space="0" w:color="auto"/>
                  </w:divBdr>
                  <w:divsChild>
                    <w:div w:id="1900284896">
                      <w:marLeft w:val="0"/>
                      <w:marRight w:val="0"/>
                      <w:marTop w:val="0"/>
                      <w:marBottom w:val="0"/>
                      <w:divBdr>
                        <w:top w:val="none" w:sz="0" w:space="0" w:color="auto"/>
                        <w:left w:val="none" w:sz="0" w:space="0" w:color="auto"/>
                        <w:bottom w:val="none" w:sz="0" w:space="0" w:color="auto"/>
                        <w:right w:val="none" w:sz="0" w:space="0" w:color="auto"/>
                      </w:divBdr>
                    </w:div>
                    <w:div w:id="6798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8637">
              <w:marLeft w:val="0"/>
              <w:marRight w:val="0"/>
              <w:marTop w:val="0"/>
              <w:marBottom w:val="150"/>
              <w:divBdr>
                <w:top w:val="none" w:sz="0" w:space="0" w:color="auto"/>
                <w:left w:val="none" w:sz="0" w:space="0" w:color="auto"/>
                <w:bottom w:val="none" w:sz="0" w:space="0" w:color="auto"/>
                <w:right w:val="none" w:sz="0" w:space="0" w:color="auto"/>
              </w:divBdr>
              <w:divsChild>
                <w:div w:id="48185722">
                  <w:marLeft w:val="0"/>
                  <w:marRight w:val="0"/>
                  <w:marTop w:val="0"/>
                  <w:marBottom w:val="0"/>
                  <w:divBdr>
                    <w:top w:val="none" w:sz="0" w:space="0" w:color="auto"/>
                    <w:left w:val="none" w:sz="0" w:space="0" w:color="auto"/>
                    <w:bottom w:val="none" w:sz="0" w:space="0" w:color="auto"/>
                    <w:right w:val="none" w:sz="0" w:space="0" w:color="auto"/>
                  </w:divBdr>
                </w:div>
                <w:div w:id="1257791490">
                  <w:marLeft w:val="0"/>
                  <w:marRight w:val="0"/>
                  <w:marTop w:val="0"/>
                  <w:marBottom w:val="150"/>
                  <w:divBdr>
                    <w:top w:val="none" w:sz="0" w:space="0" w:color="auto"/>
                    <w:left w:val="none" w:sz="0" w:space="0" w:color="auto"/>
                    <w:bottom w:val="none" w:sz="0" w:space="0" w:color="auto"/>
                    <w:right w:val="none" w:sz="0" w:space="0" w:color="auto"/>
                  </w:divBdr>
                  <w:divsChild>
                    <w:div w:id="2029015310">
                      <w:marLeft w:val="0"/>
                      <w:marRight w:val="0"/>
                      <w:marTop w:val="0"/>
                      <w:marBottom w:val="0"/>
                      <w:divBdr>
                        <w:top w:val="none" w:sz="0" w:space="0" w:color="auto"/>
                        <w:left w:val="none" w:sz="0" w:space="0" w:color="auto"/>
                        <w:bottom w:val="none" w:sz="0" w:space="0" w:color="auto"/>
                        <w:right w:val="none" w:sz="0" w:space="0" w:color="auto"/>
                      </w:divBdr>
                    </w:div>
                    <w:div w:id="894046044">
                      <w:marLeft w:val="0"/>
                      <w:marRight w:val="0"/>
                      <w:marTop w:val="0"/>
                      <w:marBottom w:val="0"/>
                      <w:divBdr>
                        <w:top w:val="none" w:sz="0" w:space="0" w:color="auto"/>
                        <w:left w:val="none" w:sz="0" w:space="0" w:color="auto"/>
                        <w:bottom w:val="none" w:sz="0" w:space="0" w:color="auto"/>
                        <w:right w:val="none" w:sz="0" w:space="0" w:color="auto"/>
                      </w:divBdr>
                    </w:div>
                  </w:divsChild>
                </w:div>
                <w:div w:id="1018118142">
                  <w:marLeft w:val="0"/>
                  <w:marRight w:val="0"/>
                  <w:marTop w:val="0"/>
                  <w:marBottom w:val="150"/>
                  <w:divBdr>
                    <w:top w:val="none" w:sz="0" w:space="0" w:color="auto"/>
                    <w:left w:val="none" w:sz="0" w:space="0" w:color="auto"/>
                    <w:bottom w:val="none" w:sz="0" w:space="0" w:color="auto"/>
                    <w:right w:val="none" w:sz="0" w:space="0" w:color="auto"/>
                  </w:divBdr>
                  <w:divsChild>
                    <w:div w:id="1503743670">
                      <w:marLeft w:val="0"/>
                      <w:marRight w:val="0"/>
                      <w:marTop w:val="0"/>
                      <w:marBottom w:val="0"/>
                      <w:divBdr>
                        <w:top w:val="none" w:sz="0" w:space="0" w:color="auto"/>
                        <w:left w:val="none" w:sz="0" w:space="0" w:color="auto"/>
                        <w:bottom w:val="none" w:sz="0" w:space="0" w:color="auto"/>
                        <w:right w:val="none" w:sz="0" w:space="0" w:color="auto"/>
                      </w:divBdr>
                    </w:div>
                    <w:div w:id="1097407958">
                      <w:marLeft w:val="0"/>
                      <w:marRight w:val="0"/>
                      <w:marTop w:val="0"/>
                      <w:marBottom w:val="0"/>
                      <w:divBdr>
                        <w:top w:val="none" w:sz="0" w:space="0" w:color="auto"/>
                        <w:left w:val="none" w:sz="0" w:space="0" w:color="auto"/>
                        <w:bottom w:val="none" w:sz="0" w:space="0" w:color="auto"/>
                        <w:right w:val="none" w:sz="0" w:space="0" w:color="auto"/>
                      </w:divBdr>
                    </w:div>
                  </w:divsChild>
                </w:div>
                <w:div w:id="23142335">
                  <w:marLeft w:val="0"/>
                  <w:marRight w:val="0"/>
                  <w:marTop w:val="0"/>
                  <w:marBottom w:val="150"/>
                  <w:divBdr>
                    <w:top w:val="none" w:sz="0" w:space="0" w:color="auto"/>
                    <w:left w:val="none" w:sz="0" w:space="0" w:color="auto"/>
                    <w:bottom w:val="none" w:sz="0" w:space="0" w:color="auto"/>
                    <w:right w:val="none" w:sz="0" w:space="0" w:color="auto"/>
                  </w:divBdr>
                  <w:divsChild>
                    <w:div w:id="430707386">
                      <w:marLeft w:val="0"/>
                      <w:marRight w:val="0"/>
                      <w:marTop w:val="0"/>
                      <w:marBottom w:val="0"/>
                      <w:divBdr>
                        <w:top w:val="none" w:sz="0" w:space="0" w:color="auto"/>
                        <w:left w:val="none" w:sz="0" w:space="0" w:color="auto"/>
                        <w:bottom w:val="none" w:sz="0" w:space="0" w:color="auto"/>
                        <w:right w:val="none" w:sz="0" w:space="0" w:color="auto"/>
                      </w:divBdr>
                    </w:div>
                    <w:div w:id="2114322889">
                      <w:marLeft w:val="0"/>
                      <w:marRight w:val="0"/>
                      <w:marTop w:val="0"/>
                      <w:marBottom w:val="0"/>
                      <w:divBdr>
                        <w:top w:val="none" w:sz="0" w:space="0" w:color="auto"/>
                        <w:left w:val="none" w:sz="0" w:space="0" w:color="auto"/>
                        <w:bottom w:val="none" w:sz="0" w:space="0" w:color="auto"/>
                        <w:right w:val="none" w:sz="0" w:space="0" w:color="auto"/>
                      </w:divBdr>
                    </w:div>
                  </w:divsChild>
                </w:div>
                <w:div w:id="754282568">
                  <w:marLeft w:val="0"/>
                  <w:marRight w:val="0"/>
                  <w:marTop w:val="0"/>
                  <w:marBottom w:val="150"/>
                  <w:divBdr>
                    <w:top w:val="none" w:sz="0" w:space="0" w:color="auto"/>
                    <w:left w:val="none" w:sz="0" w:space="0" w:color="auto"/>
                    <w:bottom w:val="none" w:sz="0" w:space="0" w:color="auto"/>
                    <w:right w:val="none" w:sz="0" w:space="0" w:color="auto"/>
                  </w:divBdr>
                  <w:divsChild>
                    <w:div w:id="1907911574">
                      <w:marLeft w:val="0"/>
                      <w:marRight w:val="0"/>
                      <w:marTop w:val="0"/>
                      <w:marBottom w:val="0"/>
                      <w:divBdr>
                        <w:top w:val="none" w:sz="0" w:space="0" w:color="auto"/>
                        <w:left w:val="none" w:sz="0" w:space="0" w:color="auto"/>
                        <w:bottom w:val="none" w:sz="0" w:space="0" w:color="auto"/>
                        <w:right w:val="none" w:sz="0" w:space="0" w:color="auto"/>
                      </w:divBdr>
                    </w:div>
                    <w:div w:id="167142885">
                      <w:marLeft w:val="0"/>
                      <w:marRight w:val="0"/>
                      <w:marTop w:val="0"/>
                      <w:marBottom w:val="0"/>
                      <w:divBdr>
                        <w:top w:val="none" w:sz="0" w:space="0" w:color="auto"/>
                        <w:left w:val="none" w:sz="0" w:space="0" w:color="auto"/>
                        <w:bottom w:val="none" w:sz="0" w:space="0" w:color="auto"/>
                        <w:right w:val="none" w:sz="0" w:space="0" w:color="auto"/>
                      </w:divBdr>
                    </w:div>
                  </w:divsChild>
                </w:div>
                <w:div w:id="1312758894">
                  <w:marLeft w:val="0"/>
                  <w:marRight w:val="0"/>
                  <w:marTop w:val="0"/>
                  <w:marBottom w:val="150"/>
                  <w:divBdr>
                    <w:top w:val="none" w:sz="0" w:space="0" w:color="auto"/>
                    <w:left w:val="none" w:sz="0" w:space="0" w:color="auto"/>
                    <w:bottom w:val="none" w:sz="0" w:space="0" w:color="auto"/>
                    <w:right w:val="none" w:sz="0" w:space="0" w:color="auto"/>
                  </w:divBdr>
                  <w:divsChild>
                    <w:div w:id="850528593">
                      <w:marLeft w:val="0"/>
                      <w:marRight w:val="0"/>
                      <w:marTop w:val="0"/>
                      <w:marBottom w:val="0"/>
                      <w:divBdr>
                        <w:top w:val="none" w:sz="0" w:space="0" w:color="auto"/>
                        <w:left w:val="none" w:sz="0" w:space="0" w:color="auto"/>
                        <w:bottom w:val="none" w:sz="0" w:space="0" w:color="auto"/>
                        <w:right w:val="none" w:sz="0" w:space="0" w:color="auto"/>
                      </w:divBdr>
                    </w:div>
                    <w:div w:id="1650985376">
                      <w:marLeft w:val="0"/>
                      <w:marRight w:val="0"/>
                      <w:marTop w:val="0"/>
                      <w:marBottom w:val="0"/>
                      <w:divBdr>
                        <w:top w:val="none" w:sz="0" w:space="0" w:color="auto"/>
                        <w:left w:val="none" w:sz="0" w:space="0" w:color="auto"/>
                        <w:bottom w:val="none" w:sz="0" w:space="0" w:color="auto"/>
                        <w:right w:val="none" w:sz="0" w:space="0" w:color="auto"/>
                      </w:divBdr>
                    </w:div>
                  </w:divsChild>
                </w:div>
                <w:div w:id="488327673">
                  <w:marLeft w:val="0"/>
                  <w:marRight w:val="0"/>
                  <w:marTop w:val="0"/>
                  <w:marBottom w:val="150"/>
                  <w:divBdr>
                    <w:top w:val="none" w:sz="0" w:space="0" w:color="auto"/>
                    <w:left w:val="none" w:sz="0" w:space="0" w:color="auto"/>
                    <w:bottom w:val="none" w:sz="0" w:space="0" w:color="auto"/>
                    <w:right w:val="none" w:sz="0" w:space="0" w:color="auto"/>
                  </w:divBdr>
                  <w:divsChild>
                    <w:div w:id="832065431">
                      <w:marLeft w:val="0"/>
                      <w:marRight w:val="0"/>
                      <w:marTop w:val="0"/>
                      <w:marBottom w:val="0"/>
                      <w:divBdr>
                        <w:top w:val="none" w:sz="0" w:space="0" w:color="auto"/>
                        <w:left w:val="none" w:sz="0" w:space="0" w:color="auto"/>
                        <w:bottom w:val="none" w:sz="0" w:space="0" w:color="auto"/>
                        <w:right w:val="none" w:sz="0" w:space="0" w:color="auto"/>
                      </w:divBdr>
                    </w:div>
                    <w:div w:id="32964709">
                      <w:marLeft w:val="0"/>
                      <w:marRight w:val="0"/>
                      <w:marTop w:val="0"/>
                      <w:marBottom w:val="0"/>
                      <w:divBdr>
                        <w:top w:val="none" w:sz="0" w:space="0" w:color="auto"/>
                        <w:left w:val="none" w:sz="0" w:space="0" w:color="auto"/>
                        <w:bottom w:val="none" w:sz="0" w:space="0" w:color="auto"/>
                        <w:right w:val="none" w:sz="0" w:space="0" w:color="auto"/>
                      </w:divBdr>
                    </w:div>
                  </w:divsChild>
                </w:div>
                <w:div w:id="683169930">
                  <w:marLeft w:val="0"/>
                  <w:marRight w:val="0"/>
                  <w:marTop w:val="0"/>
                  <w:marBottom w:val="150"/>
                  <w:divBdr>
                    <w:top w:val="none" w:sz="0" w:space="0" w:color="auto"/>
                    <w:left w:val="none" w:sz="0" w:space="0" w:color="auto"/>
                    <w:bottom w:val="none" w:sz="0" w:space="0" w:color="auto"/>
                    <w:right w:val="none" w:sz="0" w:space="0" w:color="auto"/>
                  </w:divBdr>
                  <w:divsChild>
                    <w:div w:id="1786928129">
                      <w:marLeft w:val="0"/>
                      <w:marRight w:val="0"/>
                      <w:marTop w:val="0"/>
                      <w:marBottom w:val="0"/>
                      <w:divBdr>
                        <w:top w:val="none" w:sz="0" w:space="0" w:color="auto"/>
                        <w:left w:val="none" w:sz="0" w:space="0" w:color="auto"/>
                        <w:bottom w:val="none" w:sz="0" w:space="0" w:color="auto"/>
                        <w:right w:val="none" w:sz="0" w:space="0" w:color="auto"/>
                      </w:divBdr>
                    </w:div>
                    <w:div w:id="967584228">
                      <w:marLeft w:val="0"/>
                      <w:marRight w:val="0"/>
                      <w:marTop w:val="0"/>
                      <w:marBottom w:val="0"/>
                      <w:divBdr>
                        <w:top w:val="none" w:sz="0" w:space="0" w:color="auto"/>
                        <w:left w:val="none" w:sz="0" w:space="0" w:color="auto"/>
                        <w:bottom w:val="none" w:sz="0" w:space="0" w:color="auto"/>
                        <w:right w:val="none" w:sz="0" w:space="0" w:color="auto"/>
                      </w:divBdr>
                    </w:div>
                  </w:divsChild>
                </w:div>
                <w:div w:id="844200464">
                  <w:marLeft w:val="0"/>
                  <w:marRight w:val="0"/>
                  <w:marTop w:val="0"/>
                  <w:marBottom w:val="150"/>
                  <w:divBdr>
                    <w:top w:val="none" w:sz="0" w:space="0" w:color="auto"/>
                    <w:left w:val="none" w:sz="0" w:space="0" w:color="auto"/>
                    <w:bottom w:val="none" w:sz="0" w:space="0" w:color="auto"/>
                    <w:right w:val="none" w:sz="0" w:space="0" w:color="auto"/>
                  </w:divBdr>
                  <w:divsChild>
                    <w:div w:id="1514800569">
                      <w:marLeft w:val="0"/>
                      <w:marRight w:val="0"/>
                      <w:marTop w:val="0"/>
                      <w:marBottom w:val="0"/>
                      <w:divBdr>
                        <w:top w:val="none" w:sz="0" w:space="0" w:color="auto"/>
                        <w:left w:val="none" w:sz="0" w:space="0" w:color="auto"/>
                        <w:bottom w:val="none" w:sz="0" w:space="0" w:color="auto"/>
                        <w:right w:val="none" w:sz="0" w:space="0" w:color="auto"/>
                      </w:divBdr>
                    </w:div>
                    <w:div w:id="622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101">
              <w:marLeft w:val="0"/>
              <w:marRight w:val="0"/>
              <w:marTop w:val="0"/>
              <w:marBottom w:val="150"/>
              <w:divBdr>
                <w:top w:val="none" w:sz="0" w:space="0" w:color="auto"/>
                <w:left w:val="none" w:sz="0" w:space="0" w:color="auto"/>
                <w:bottom w:val="none" w:sz="0" w:space="0" w:color="auto"/>
                <w:right w:val="none" w:sz="0" w:space="0" w:color="auto"/>
              </w:divBdr>
              <w:divsChild>
                <w:div w:id="1450395207">
                  <w:marLeft w:val="0"/>
                  <w:marRight w:val="0"/>
                  <w:marTop w:val="0"/>
                  <w:marBottom w:val="0"/>
                  <w:divBdr>
                    <w:top w:val="none" w:sz="0" w:space="0" w:color="auto"/>
                    <w:left w:val="none" w:sz="0" w:space="0" w:color="auto"/>
                    <w:bottom w:val="none" w:sz="0" w:space="0" w:color="auto"/>
                    <w:right w:val="none" w:sz="0" w:space="0" w:color="auto"/>
                  </w:divBdr>
                </w:div>
                <w:div w:id="1043335071">
                  <w:marLeft w:val="0"/>
                  <w:marRight w:val="0"/>
                  <w:marTop w:val="0"/>
                  <w:marBottom w:val="150"/>
                  <w:divBdr>
                    <w:top w:val="none" w:sz="0" w:space="0" w:color="auto"/>
                    <w:left w:val="none" w:sz="0" w:space="0" w:color="auto"/>
                    <w:bottom w:val="none" w:sz="0" w:space="0" w:color="auto"/>
                    <w:right w:val="none" w:sz="0" w:space="0" w:color="auto"/>
                  </w:divBdr>
                  <w:divsChild>
                    <w:div w:id="760184380">
                      <w:marLeft w:val="0"/>
                      <w:marRight w:val="0"/>
                      <w:marTop w:val="0"/>
                      <w:marBottom w:val="0"/>
                      <w:divBdr>
                        <w:top w:val="none" w:sz="0" w:space="0" w:color="auto"/>
                        <w:left w:val="none" w:sz="0" w:space="0" w:color="auto"/>
                        <w:bottom w:val="none" w:sz="0" w:space="0" w:color="auto"/>
                        <w:right w:val="none" w:sz="0" w:space="0" w:color="auto"/>
                      </w:divBdr>
                    </w:div>
                    <w:div w:id="1689721119">
                      <w:marLeft w:val="0"/>
                      <w:marRight w:val="0"/>
                      <w:marTop w:val="0"/>
                      <w:marBottom w:val="0"/>
                      <w:divBdr>
                        <w:top w:val="none" w:sz="0" w:space="0" w:color="auto"/>
                        <w:left w:val="none" w:sz="0" w:space="0" w:color="auto"/>
                        <w:bottom w:val="none" w:sz="0" w:space="0" w:color="auto"/>
                        <w:right w:val="none" w:sz="0" w:space="0" w:color="auto"/>
                      </w:divBdr>
                    </w:div>
                  </w:divsChild>
                </w:div>
                <w:div w:id="1579830387">
                  <w:marLeft w:val="0"/>
                  <w:marRight w:val="0"/>
                  <w:marTop w:val="0"/>
                  <w:marBottom w:val="150"/>
                  <w:divBdr>
                    <w:top w:val="none" w:sz="0" w:space="0" w:color="auto"/>
                    <w:left w:val="none" w:sz="0" w:space="0" w:color="auto"/>
                    <w:bottom w:val="none" w:sz="0" w:space="0" w:color="auto"/>
                    <w:right w:val="none" w:sz="0" w:space="0" w:color="auto"/>
                  </w:divBdr>
                  <w:divsChild>
                    <w:div w:id="1554345604">
                      <w:marLeft w:val="0"/>
                      <w:marRight w:val="0"/>
                      <w:marTop w:val="0"/>
                      <w:marBottom w:val="0"/>
                      <w:divBdr>
                        <w:top w:val="none" w:sz="0" w:space="0" w:color="auto"/>
                        <w:left w:val="none" w:sz="0" w:space="0" w:color="auto"/>
                        <w:bottom w:val="none" w:sz="0" w:space="0" w:color="auto"/>
                        <w:right w:val="none" w:sz="0" w:space="0" w:color="auto"/>
                      </w:divBdr>
                    </w:div>
                    <w:div w:id="1780680110">
                      <w:marLeft w:val="0"/>
                      <w:marRight w:val="0"/>
                      <w:marTop w:val="0"/>
                      <w:marBottom w:val="0"/>
                      <w:divBdr>
                        <w:top w:val="none" w:sz="0" w:space="0" w:color="auto"/>
                        <w:left w:val="none" w:sz="0" w:space="0" w:color="auto"/>
                        <w:bottom w:val="none" w:sz="0" w:space="0" w:color="auto"/>
                        <w:right w:val="none" w:sz="0" w:space="0" w:color="auto"/>
                      </w:divBdr>
                    </w:div>
                  </w:divsChild>
                </w:div>
                <w:div w:id="302740318">
                  <w:marLeft w:val="0"/>
                  <w:marRight w:val="0"/>
                  <w:marTop w:val="0"/>
                  <w:marBottom w:val="150"/>
                  <w:divBdr>
                    <w:top w:val="none" w:sz="0" w:space="0" w:color="auto"/>
                    <w:left w:val="none" w:sz="0" w:space="0" w:color="auto"/>
                    <w:bottom w:val="none" w:sz="0" w:space="0" w:color="auto"/>
                    <w:right w:val="none" w:sz="0" w:space="0" w:color="auto"/>
                  </w:divBdr>
                  <w:divsChild>
                    <w:div w:id="2061860299">
                      <w:marLeft w:val="0"/>
                      <w:marRight w:val="0"/>
                      <w:marTop w:val="0"/>
                      <w:marBottom w:val="0"/>
                      <w:divBdr>
                        <w:top w:val="none" w:sz="0" w:space="0" w:color="auto"/>
                        <w:left w:val="none" w:sz="0" w:space="0" w:color="auto"/>
                        <w:bottom w:val="none" w:sz="0" w:space="0" w:color="auto"/>
                        <w:right w:val="none" w:sz="0" w:space="0" w:color="auto"/>
                      </w:divBdr>
                    </w:div>
                    <w:div w:id="16663340">
                      <w:marLeft w:val="0"/>
                      <w:marRight w:val="0"/>
                      <w:marTop w:val="0"/>
                      <w:marBottom w:val="0"/>
                      <w:divBdr>
                        <w:top w:val="none" w:sz="0" w:space="0" w:color="auto"/>
                        <w:left w:val="none" w:sz="0" w:space="0" w:color="auto"/>
                        <w:bottom w:val="none" w:sz="0" w:space="0" w:color="auto"/>
                        <w:right w:val="none" w:sz="0" w:space="0" w:color="auto"/>
                      </w:divBdr>
                    </w:div>
                  </w:divsChild>
                </w:div>
                <w:div w:id="2054422791">
                  <w:marLeft w:val="0"/>
                  <w:marRight w:val="0"/>
                  <w:marTop w:val="0"/>
                  <w:marBottom w:val="150"/>
                  <w:divBdr>
                    <w:top w:val="none" w:sz="0" w:space="0" w:color="auto"/>
                    <w:left w:val="none" w:sz="0" w:space="0" w:color="auto"/>
                    <w:bottom w:val="none" w:sz="0" w:space="0" w:color="auto"/>
                    <w:right w:val="none" w:sz="0" w:space="0" w:color="auto"/>
                  </w:divBdr>
                  <w:divsChild>
                    <w:div w:id="2131238720">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 w:id="228462987">
                  <w:marLeft w:val="0"/>
                  <w:marRight w:val="0"/>
                  <w:marTop w:val="0"/>
                  <w:marBottom w:val="150"/>
                  <w:divBdr>
                    <w:top w:val="none" w:sz="0" w:space="0" w:color="auto"/>
                    <w:left w:val="none" w:sz="0" w:space="0" w:color="auto"/>
                    <w:bottom w:val="none" w:sz="0" w:space="0" w:color="auto"/>
                    <w:right w:val="none" w:sz="0" w:space="0" w:color="auto"/>
                  </w:divBdr>
                  <w:divsChild>
                    <w:div w:id="2117364563">
                      <w:marLeft w:val="0"/>
                      <w:marRight w:val="0"/>
                      <w:marTop w:val="0"/>
                      <w:marBottom w:val="0"/>
                      <w:divBdr>
                        <w:top w:val="none" w:sz="0" w:space="0" w:color="auto"/>
                        <w:left w:val="none" w:sz="0" w:space="0" w:color="auto"/>
                        <w:bottom w:val="none" w:sz="0" w:space="0" w:color="auto"/>
                        <w:right w:val="none" w:sz="0" w:space="0" w:color="auto"/>
                      </w:divBdr>
                    </w:div>
                    <w:div w:id="17749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316">
              <w:marLeft w:val="0"/>
              <w:marRight w:val="0"/>
              <w:marTop w:val="0"/>
              <w:marBottom w:val="150"/>
              <w:divBdr>
                <w:top w:val="none" w:sz="0" w:space="0" w:color="auto"/>
                <w:left w:val="none" w:sz="0" w:space="0" w:color="auto"/>
                <w:bottom w:val="none" w:sz="0" w:space="0" w:color="auto"/>
                <w:right w:val="none" w:sz="0" w:space="0" w:color="auto"/>
              </w:divBdr>
              <w:divsChild>
                <w:div w:id="1733187710">
                  <w:marLeft w:val="0"/>
                  <w:marRight w:val="0"/>
                  <w:marTop w:val="0"/>
                  <w:marBottom w:val="0"/>
                  <w:divBdr>
                    <w:top w:val="none" w:sz="0" w:space="0" w:color="auto"/>
                    <w:left w:val="none" w:sz="0" w:space="0" w:color="auto"/>
                    <w:bottom w:val="none" w:sz="0" w:space="0" w:color="auto"/>
                    <w:right w:val="none" w:sz="0" w:space="0" w:color="auto"/>
                  </w:divBdr>
                </w:div>
                <w:div w:id="1523979752">
                  <w:marLeft w:val="0"/>
                  <w:marRight w:val="0"/>
                  <w:marTop w:val="0"/>
                  <w:marBottom w:val="150"/>
                  <w:divBdr>
                    <w:top w:val="none" w:sz="0" w:space="0" w:color="auto"/>
                    <w:left w:val="none" w:sz="0" w:space="0" w:color="auto"/>
                    <w:bottom w:val="none" w:sz="0" w:space="0" w:color="auto"/>
                    <w:right w:val="none" w:sz="0" w:space="0" w:color="auto"/>
                  </w:divBdr>
                  <w:divsChild>
                    <w:div w:id="2060862444">
                      <w:marLeft w:val="0"/>
                      <w:marRight w:val="0"/>
                      <w:marTop w:val="0"/>
                      <w:marBottom w:val="0"/>
                      <w:divBdr>
                        <w:top w:val="none" w:sz="0" w:space="0" w:color="auto"/>
                        <w:left w:val="none" w:sz="0" w:space="0" w:color="auto"/>
                        <w:bottom w:val="none" w:sz="0" w:space="0" w:color="auto"/>
                        <w:right w:val="none" w:sz="0" w:space="0" w:color="auto"/>
                      </w:divBdr>
                    </w:div>
                    <w:div w:id="1625496937">
                      <w:marLeft w:val="0"/>
                      <w:marRight w:val="0"/>
                      <w:marTop w:val="0"/>
                      <w:marBottom w:val="0"/>
                      <w:divBdr>
                        <w:top w:val="none" w:sz="0" w:space="0" w:color="auto"/>
                        <w:left w:val="none" w:sz="0" w:space="0" w:color="auto"/>
                        <w:bottom w:val="none" w:sz="0" w:space="0" w:color="auto"/>
                        <w:right w:val="none" w:sz="0" w:space="0" w:color="auto"/>
                      </w:divBdr>
                    </w:div>
                  </w:divsChild>
                </w:div>
                <w:div w:id="1393236947">
                  <w:marLeft w:val="0"/>
                  <w:marRight w:val="0"/>
                  <w:marTop w:val="0"/>
                  <w:marBottom w:val="150"/>
                  <w:divBdr>
                    <w:top w:val="none" w:sz="0" w:space="0" w:color="auto"/>
                    <w:left w:val="none" w:sz="0" w:space="0" w:color="auto"/>
                    <w:bottom w:val="none" w:sz="0" w:space="0" w:color="auto"/>
                    <w:right w:val="none" w:sz="0" w:space="0" w:color="auto"/>
                  </w:divBdr>
                  <w:divsChild>
                    <w:div w:id="2120097249">
                      <w:marLeft w:val="0"/>
                      <w:marRight w:val="0"/>
                      <w:marTop w:val="0"/>
                      <w:marBottom w:val="0"/>
                      <w:divBdr>
                        <w:top w:val="none" w:sz="0" w:space="0" w:color="auto"/>
                        <w:left w:val="none" w:sz="0" w:space="0" w:color="auto"/>
                        <w:bottom w:val="none" w:sz="0" w:space="0" w:color="auto"/>
                        <w:right w:val="none" w:sz="0" w:space="0" w:color="auto"/>
                      </w:divBdr>
                    </w:div>
                    <w:div w:id="1249265471">
                      <w:marLeft w:val="0"/>
                      <w:marRight w:val="0"/>
                      <w:marTop w:val="0"/>
                      <w:marBottom w:val="0"/>
                      <w:divBdr>
                        <w:top w:val="none" w:sz="0" w:space="0" w:color="auto"/>
                        <w:left w:val="none" w:sz="0" w:space="0" w:color="auto"/>
                        <w:bottom w:val="none" w:sz="0" w:space="0" w:color="auto"/>
                        <w:right w:val="none" w:sz="0" w:space="0" w:color="auto"/>
                      </w:divBdr>
                    </w:div>
                  </w:divsChild>
                </w:div>
                <w:div w:id="1723626875">
                  <w:marLeft w:val="0"/>
                  <w:marRight w:val="0"/>
                  <w:marTop w:val="0"/>
                  <w:marBottom w:val="150"/>
                  <w:divBdr>
                    <w:top w:val="none" w:sz="0" w:space="0" w:color="auto"/>
                    <w:left w:val="none" w:sz="0" w:space="0" w:color="auto"/>
                    <w:bottom w:val="none" w:sz="0" w:space="0" w:color="auto"/>
                    <w:right w:val="none" w:sz="0" w:space="0" w:color="auto"/>
                  </w:divBdr>
                  <w:divsChild>
                    <w:div w:id="49959599">
                      <w:marLeft w:val="0"/>
                      <w:marRight w:val="0"/>
                      <w:marTop w:val="0"/>
                      <w:marBottom w:val="0"/>
                      <w:divBdr>
                        <w:top w:val="none" w:sz="0" w:space="0" w:color="auto"/>
                        <w:left w:val="none" w:sz="0" w:space="0" w:color="auto"/>
                        <w:bottom w:val="none" w:sz="0" w:space="0" w:color="auto"/>
                        <w:right w:val="none" w:sz="0" w:space="0" w:color="auto"/>
                      </w:divBdr>
                    </w:div>
                    <w:div w:id="588151446">
                      <w:marLeft w:val="0"/>
                      <w:marRight w:val="0"/>
                      <w:marTop w:val="0"/>
                      <w:marBottom w:val="0"/>
                      <w:divBdr>
                        <w:top w:val="none" w:sz="0" w:space="0" w:color="auto"/>
                        <w:left w:val="none" w:sz="0" w:space="0" w:color="auto"/>
                        <w:bottom w:val="none" w:sz="0" w:space="0" w:color="auto"/>
                        <w:right w:val="none" w:sz="0" w:space="0" w:color="auto"/>
                      </w:divBdr>
                    </w:div>
                  </w:divsChild>
                </w:div>
                <w:div w:id="826360106">
                  <w:marLeft w:val="0"/>
                  <w:marRight w:val="0"/>
                  <w:marTop w:val="0"/>
                  <w:marBottom w:val="150"/>
                  <w:divBdr>
                    <w:top w:val="none" w:sz="0" w:space="0" w:color="auto"/>
                    <w:left w:val="none" w:sz="0" w:space="0" w:color="auto"/>
                    <w:bottom w:val="none" w:sz="0" w:space="0" w:color="auto"/>
                    <w:right w:val="none" w:sz="0" w:space="0" w:color="auto"/>
                  </w:divBdr>
                  <w:divsChild>
                    <w:div w:id="549341830">
                      <w:marLeft w:val="0"/>
                      <w:marRight w:val="0"/>
                      <w:marTop w:val="0"/>
                      <w:marBottom w:val="0"/>
                      <w:divBdr>
                        <w:top w:val="none" w:sz="0" w:space="0" w:color="auto"/>
                        <w:left w:val="none" w:sz="0" w:space="0" w:color="auto"/>
                        <w:bottom w:val="none" w:sz="0" w:space="0" w:color="auto"/>
                        <w:right w:val="none" w:sz="0" w:space="0" w:color="auto"/>
                      </w:divBdr>
                    </w:div>
                    <w:div w:id="278686982">
                      <w:marLeft w:val="0"/>
                      <w:marRight w:val="0"/>
                      <w:marTop w:val="0"/>
                      <w:marBottom w:val="0"/>
                      <w:divBdr>
                        <w:top w:val="none" w:sz="0" w:space="0" w:color="auto"/>
                        <w:left w:val="none" w:sz="0" w:space="0" w:color="auto"/>
                        <w:bottom w:val="none" w:sz="0" w:space="0" w:color="auto"/>
                        <w:right w:val="none" w:sz="0" w:space="0" w:color="auto"/>
                      </w:divBdr>
                    </w:div>
                  </w:divsChild>
                </w:div>
                <w:div w:id="1638103940">
                  <w:marLeft w:val="0"/>
                  <w:marRight w:val="0"/>
                  <w:marTop w:val="0"/>
                  <w:marBottom w:val="150"/>
                  <w:divBdr>
                    <w:top w:val="none" w:sz="0" w:space="0" w:color="auto"/>
                    <w:left w:val="none" w:sz="0" w:space="0" w:color="auto"/>
                    <w:bottom w:val="none" w:sz="0" w:space="0" w:color="auto"/>
                    <w:right w:val="none" w:sz="0" w:space="0" w:color="auto"/>
                  </w:divBdr>
                  <w:divsChild>
                    <w:div w:id="206257160">
                      <w:marLeft w:val="0"/>
                      <w:marRight w:val="0"/>
                      <w:marTop w:val="0"/>
                      <w:marBottom w:val="0"/>
                      <w:divBdr>
                        <w:top w:val="none" w:sz="0" w:space="0" w:color="auto"/>
                        <w:left w:val="none" w:sz="0" w:space="0" w:color="auto"/>
                        <w:bottom w:val="none" w:sz="0" w:space="0" w:color="auto"/>
                        <w:right w:val="none" w:sz="0" w:space="0" w:color="auto"/>
                      </w:divBdr>
                    </w:div>
                    <w:div w:id="500240778">
                      <w:marLeft w:val="0"/>
                      <w:marRight w:val="0"/>
                      <w:marTop w:val="0"/>
                      <w:marBottom w:val="0"/>
                      <w:divBdr>
                        <w:top w:val="none" w:sz="0" w:space="0" w:color="auto"/>
                        <w:left w:val="none" w:sz="0" w:space="0" w:color="auto"/>
                        <w:bottom w:val="none" w:sz="0" w:space="0" w:color="auto"/>
                        <w:right w:val="none" w:sz="0" w:space="0" w:color="auto"/>
                      </w:divBdr>
                    </w:div>
                  </w:divsChild>
                </w:div>
                <w:div w:id="941180305">
                  <w:marLeft w:val="0"/>
                  <w:marRight w:val="0"/>
                  <w:marTop w:val="0"/>
                  <w:marBottom w:val="150"/>
                  <w:divBdr>
                    <w:top w:val="none" w:sz="0" w:space="0" w:color="auto"/>
                    <w:left w:val="none" w:sz="0" w:space="0" w:color="auto"/>
                    <w:bottom w:val="none" w:sz="0" w:space="0" w:color="auto"/>
                    <w:right w:val="none" w:sz="0" w:space="0" w:color="auto"/>
                  </w:divBdr>
                  <w:divsChild>
                    <w:div w:id="322969691">
                      <w:marLeft w:val="0"/>
                      <w:marRight w:val="0"/>
                      <w:marTop w:val="0"/>
                      <w:marBottom w:val="0"/>
                      <w:divBdr>
                        <w:top w:val="none" w:sz="0" w:space="0" w:color="auto"/>
                        <w:left w:val="none" w:sz="0" w:space="0" w:color="auto"/>
                        <w:bottom w:val="none" w:sz="0" w:space="0" w:color="auto"/>
                        <w:right w:val="none" w:sz="0" w:space="0" w:color="auto"/>
                      </w:divBdr>
                    </w:div>
                    <w:div w:id="1307277622">
                      <w:marLeft w:val="0"/>
                      <w:marRight w:val="0"/>
                      <w:marTop w:val="0"/>
                      <w:marBottom w:val="0"/>
                      <w:divBdr>
                        <w:top w:val="none" w:sz="0" w:space="0" w:color="auto"/>
                        <w:left w:val="none" w:sz="0" w:space="0" w:color="auto"/>
                        <w:bottom w:val="none" w:sz="0" w:space="0" w:color="auto"/>
                        <w:right w:val="none" w:sz="0" w:space="0" w:color="auto"/>
                      </w:divBdr>
                    </w:div>
                  </w:divsChild>
                </w:div>
                <w:div w:id="2036881715">
                  <w:marLeft w:val="0"/>
                  <w:marRight w:val="0"/>
                  <w:marTop w:val="0"/>
                  <w:marBottom w:val="150"/>
                  <w:divBdr>
                    <w:top w:val="none" w:sz="0" w:space="0" w:color="auto"/>
                    <w:left w:val="none" w:sz="0" w:space="0" w:color="auto"/>
                    <w:bottom w:val="none" w:sz="0" w:space="0" w:color="auto"/>
                    <w:right w:val="none" w:sz="0" w:space="0" w:color="auto"/>
                  </w:divBdr>
                  <w:divsChild>
                    <w:div w:id="1451391806">
                      <w:marLeft w:val="0"/>
                      <w:marRight w:val="0"/>
                      <w:marTop w:val="0"/>
                      <w:marBottom w:val="0"/>
                      <w:divBdr>
                        <w:top w:val="none" w:sz="0" w:space="0" w:color="auto"/>
                        <w:left w:val="none" w:sz="0" w:space="0" w:color="auto"/>
                        <w:bottom w:val="none" w:sz="0" w:space="0" w:color="auto"/>
                        <w:right w:val="none" w:sz="0" w:space="0" w:color="auto"/>
                      </w:divBdr>
                    </w:div>
                    <w:div w:id="549416467">
                      <w:marLeft w:val="0"/>
                      <w:marRight w:val="0"/>
                      <w:marTop w:val="0"/>
                      <w:marBottom w:val="0"/>
                      <w:divBdr>
                        <w:top w:val="none" w:sz="0" w:space="0" w:color="auto"/>
                        <w:left w:val="none" w:sz="0" w:space="0" w:color="auto"/>
                        <w:bottom w:val="none" w:sz="0" w:space="0" w:color="auto"/>
                        <w:right w:val="none" w:sz="0" w:space="0" w:color="auto"/>
                      </w:divBdr>
                    </w:div>
                  </w:divsChild>
                </w:div>
                <w:div w:id="1604149576">
                  <w:marLeft w:val="0"/>
                  <w:marRight w:val="0"/>
                  <w:marTop w:val="0"/>
                  <w:marBottom w:val="150"/>
                  <w:divBdr>
                    <w:top w:val="none" w:sz="0" w:space="0" w:color="auto"/>
                    <w:left w:val="none" w:sz="0" w:space="0" w:color="auto"/>
                    <w:bottom w:val="none" w:sz="0" w:space="0" w:color="auto"/>
                    <w:right w:val="none" w:sz="0" w:space="0" w:color="auto"/>
                  </w:divBdr>
                  <w:divsChild>
                    <w:div w:id="274407408">
                      <w:marLeft w:val="0"/>
                      <w:marRight w:val="0"/>
                      <w:marTop w:val="0"/>
                      <w:marBottom w:val="0"/>
                      <w:divBdr>
                        <w:top w:val="none" w:sz="0" w:space="0" w:color="auto"/>
                        <w:left w:val="none" w:sz="0" w:space="0" w:color="auto"/>
                        <w:bottom w:val="none" w:sz="0" w:space="0" w:color="auto"/>
                        <w:right w:val="none" w:sz="0" w:space="0" w:color="auto"/>
                      </w:divBdr>
                    </w:div>
                    <w:div w:id="1180125919">
                      <w:marLeft w:val="0"/>
                      <w:marRight w:val="0"/>
                      <w:marTop w:val="0"/>
                      <w:marBottom w:val="0"/>
                      <w:divBdr>
                        <w:top w:val="none" w:sz="0" w:space="0" w:color="auto"/>
                        <w:left w:val="none" w:sz="0" w:space="0" w:color="auto"/>
                        <w:bottom w:val="none" w:sz="0" w:space="0" w:color="auto"/>
                        <w:right w:val="none" w:sz="0" w:space="0" w:color="auto"/>
                      </w:divBdr>
                    </w:div>
                  </w:divsChild>
                </w:div>
                <w:div w:id="45614045">
                  <w:marLeft w:val="0"/>
                  <w:marRight w:val="0"/>
                  <w:marTop w:val="0"/>
                  <w:marBottom w:val="150"/>
                  <w:divBdr>
                    <w:top w:val="none" w:sz="0" w:space="0" w:color="auto"/>
                    <w:left w:val="none" w:sz="0" w:space="0" w:color="auto"/>
                    <w:bottom w:val="none" w:sz="0" w:space="0" w:color="auto"/>
                    <w:right w:val="none" w:sz="0" w:space="0" w:color="auto"/>
                  </w:divBdr>
                  <w:divsChild>
                    <w:div w:id="1045253379">
                      <w:marLeft w:val="0"/>
                      <w:marRight w:val="0"/>
                      <w:marTop w:val="0"/>
                      <w:marBottom w:val="0"/>
                      <w:divBdr>
                        <w:top w:val="none" w:sz="0" w:space="0" w:color="auto"/>
                        <w:left w:val="none" w:sz="0" w:space="0" w:color="auto"/>
                        <w:bottom w:val="none" w:sz="0" w:space="0" w:color="auto"/>
                        <w:right w:val="none" w:sz="0" w:space="0" w:color="auto"/>
                      </w:divBdr>
                    </w:div>
                    <w:div w:id="103964662">
                      <w:marLeft w:val="0"/>
                      <w:marRight w:val="0"/>
                      <w:marTop w:val="0"/>
                      <w:marBottom w:val="0"/>
                      <w:divBdr>
                        <w:top w:val="none" w:sz="0" w:space="0" w:color="auto"/>
                        <w:left w:val="none" w:sz="0" w:space="0" w:color="auto"/>
                        <w:bottom w:val="none" w:sz="0" w:space="0" w:color="auto"/>
                        <w:right w:val="none" w:sz="0" w:space="0" w:color="auto"/>
                      </w:divBdr>
                    </w:div>
                  </w:divsChild>
                </w:div>
                <w:div w:id="905724825">
                  <w:marLeft w:val="0"/>
                  <w:marRight w:val="0"/>
                  <w:marTop w:val="0"/>
                  <w:marBottom w:val="150"/>
                  <w:divBdr>
                    <w:top w:val="none" w:sz="0" w:space="0" w:color="auto"/>
                    <w:left w:val="none" w:sz="0" w:space="0" w:color="auto"/>
                    <w:bottom w:val="none" w:sz="0" w:space="0" w:color="auto"/>
                    <w:right w:val="none" w:sz="0" w:space="0" w:color="auto"/>
                  </w:divBdr>
                  <w:divsChild>
                    <w:div w:id="845367650">
                      <w:marLeft w:val="0"/>
                      <w:marRight w:val="0"/>
                      <w:marTop w:val="0"/>
                      <w:marBottom w:val="0"/>
                      <w:divBdr>
                        <w:top w:val="none" w:sz="0" w:space="0" w:color="auto"/>
                        <w:left w:val="none" w:sz="0" w:space="0" w:color="auto"/>
                        <w:bottom w:val="none" w:sz="0" w:space="0" w:color="auto"/>
                        <w:right w:val="none" w:sz="0" w:space="0" w:color="auto"/>
                      </w:divBdr>
                    </w:div>
                    <w:div w:id="1543976305">
                      <w:marLeft w:val="0"/>
                      <w:marRight w:val="0"/>
                      <w:marTop w:val="0"/>
                      <w:marBottom w:val="0"/>
                      <w:divBdr>
                        <w:top w:val="none" w:sz="0" w:space="0" w:color="auto"/>
                        <w:left w:val="none" w:sz="0" w:space="0" w:color="auto"/>
                        <w:bottom w:val="none" w:sz="0" w:space="0" w:color="auto"/>
                        <w:right w:val="none" w:sz="0" w:space="0" w:color="auto"/>
                      </w:divBdr>
                    </w:div>
                  </w:divsChild>
                </w:div>
                <w:div w:id="1663242612">
                  <w:marLeft w:val="0"/>
                  <w:marRight w:val="0"/>
                  <w:marTop w:val="0"/>
                  <w:marBottom w:val="150"/>
                  <w:divBdr>
                    <w:top w:val="none" w:sz="0" w:space="0" w:color="auto"/>
                    <w:left w:val="none" w:sz="0" w:space="0" w:color="auto"/>
                    <w:bottom w:val="none" w:sz="0" w:space="0" w:color="auto"/>
                    <w:right w:val="none" w:sz="0" w:space="0" w:color="auto"/>
                  </w:divBdr>
                  <w:divsChild>
                    <w:div w:id="1587642034">
                      <w:marLeft w:val="0"/>
                      <w:marRight w:val="0"/>
                      <w:marTop w:val="0"/>
                      <w:marBottom w:val="0"/>
                      <w:divBdr>
                        <w:top w:val="none" w:sz="0" w:space="0" w:color="auto"/>
                        <w:left w:val="none" w:sz="0" w:space="0" w:color="auto"/>
                        <w:bottom w:val="none" w:sz="0" w:space="0" w:color="auto"/>
                        <w:right w:val="none" w:sz="0" w:space="0" w:color="auto"/>
                      </w:divBdr>
                    </w:div>
                    <w:div w:id="797605429">
                      <w:marLeft w:val="0"/>
                      <w:marRight w:val="0"/>
                      <w:marTop w:val="0"/>
                      <w:marBottom w:val="0"/>
                      <w:divBdr>
                        <w:top w:val="none" w:sz="0" w:space="0" w:color="auto"/>
                        <w:left w:val="none" w:sz="0" w:space="0" w:color="auto"/>
                        <w:bottom w:val="none" w:sz="0" w:space="0" w:color="auto"/>
                        <w:right w:val="none" w:sz="0" w:space="0" w:color="auto"/>
                      </w:divBdr>
                    </w:div>
                  </w:divsChild>
                </w:div>
                <w:div w:id="1388647584">
                  <w:marLeft w:val="0"/>
                  <w:marRight w:val="0"/>
                  <w:marTop w:val="0"/>
                  <w:marBottom w:val="150"/>
                  <w:divBdr>
                    <w:top w:val="none" w:sz="0" w:space="0" w:color="auto"/>
                    <w:left w:val="none" w:sz="0" w:space="0" w:color="auto"/>
                    <w:bottom w:val="none" w:sz="0" w:space="0" w:color="auto"/>
                    <w:right w:val="none" w:sz="0" w:space="0" w:color="auto"/>
                  </w:divBdr>
                  <w:divsChild>
                    <w:div w:id="234048950">
                      <w:marLeft w:val="0"/>
                      <w:marRight w:val="0"/>
                      <w:marTop w:val="0"/>
                      <w:marBottom w:val="0"/>
                      <w:divBdr>
                        <w:top w:val="none" w:sz="0" w:space="0" w:color="auto"/>
                        <w:left w:val="none" w:sz="0" w:space="0" w:color="auto"/>
                        <w:bottom w:val="none" w:sz="0" w:space="0" w:color="auto"/>
                        <w:right w:val="none" w:sz="0" w:space="0" w:color="auto"/>
                      </w:divBdr>
                    </w:div>
                    <w:div w:id="18292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878">
              <w:marLeft w:val="0"/>
              <w:marRight w:val="0"/>
              <w:marTop w:val="0"/>
              <w:marBottom w:val="150"/>
              <w:divBdr>
                <w:top w:val="none" w:sz="0" w:space="0" w:color="auto"/>
                <w:left w:val="none" w:sz="0" w:space="0" w:color="auto"/>
                <w:bottom w:val="none" w:sz="0" w:space="0" w:color="auto"/>
                <w:right w:val="none" w:sz="0" w:space="0" w:color="auto"/>
              </w:divBdr>
              <w:divsChild>
                <w:div w:id="726296282">
                  <w:marLeft w:val="0"/>
                  <w:marRight w:val="0"/>
                  <w:marTop w:val="0"/>
                  <w:marBottom w:val="0"/>
                  <w:divBdr>
                    <w:top w:val="none" w:sz="0" w:space="0" w:color="auto"/>
                    <w:left w:val="none" w:sz="0" w:space="0" w:color="auto"/>
                    <w:bottom w:val="none" w:sz="0" w:space="0" w:color="auto"/>
                    <w:right w:val="none" w:sz="0" w:space="0" w:color="auto"/>
                  </w:divBdr>
                </w:div>
                <w:div w:id="1226531589">
                  <w:marLeft w:val="0"/>
                  <w:marRight w:val="0"/>
                  <w:marTop w:val="0"/>
                  <w:marBottom w:val="150"/>
                  <w:divBdr>
                    <w:top w:val="none" w:sz="0" w:space="0" w:color="auto"/>
                    <w:left w:val="none" w:sz="0" w:space="0" w:color="auto"/>
                    <w:bottom w:val="none" w:sz="0" w:space="0" w:color="auto"/>
                    <w:right w:val="none" w:sz="0" w:space="0" w:color="auto"/>
                  </w:divBdr>
                  <w:divsChild>
                    <w:div w:id="1292982734">
                      <w:marLeft w:val="0"/>
                      <w:marRight w:val="0"/>
                      <w:marTop w:val="0"/>
                      <w:marBottom w:val="0"/>
                      <w:divBdr>
                        <w:top w:val="none" w:sz="0" w:space="0" w:color="auto"/>
                        <w:left w:val="none" w:sz="0" w:space="0" w:color="auto"/>
                        <w:bottom w:val="none" w:sz="0" w:space="0" w:color="auto"/>
                        <w:right w:val="none" w:sz="0" w:space="0" w:color="auto"/>
                      </w:divBdr>
                    </w:div>
                    <w:div w:id="1742868963">
                      <w:marLeft w:val="0"/>
                      <w:marRight w:val="0"/>
                      <w:marTop w:val="0"/>
                      <w:marBottom w:val="0"/>
                      <w:divBdr>
                        <w:top w:val="none" w:sz="0" w:space="0" w:color="auto"/>
                        <w:left w:val="none" w:sz="0" w:space="0" w:color="auto"/>
                        <w:bottom w:val="none" w:sz="0" w:space="0" w:color="auto"/>
                        <w:right w:val="none" w:sz="0" w:space="0" w:color="auto"/>
                      </w:divBdr>
                    </w:div>
                  </w:divsChild>
                </w:div>
                <w:div w:id="1077706456">
                  <w:marLeft w:val="0"/>
                  <w:marRight w:val="0"/>
                  <w:marTop w:val="0"/>
                  <w:marBottom w:val="150"/>
                  <w:divBdr>
                    <w:top w:val="none" w:sz="0" w:space="0" w:color="auto"/>
                    <w:left w:val="none" w:sz="0" w:space="0" w:color="auto"/>
                    <w:bottom w:val="none" w:sz="0" w:space="0" w:color="auto"/>
                    <w:right w:val="none" w:sz="0" w:space="0" w:color="auto"/>
                  </w:divBdr>
                  <w:divsChild>
                    <w:div w:id="1807889547">
                      <w:marLeft w:val="0"/>
                      <w:marRight w:val="0"/>
                      <w:marTop w:val="0"/>
                      <w:marBottom w:val="0"/>
                      <w:divBdr>
                        <w:top w:val="none" w:sz="0" w:space="0" w:color="auto"/>
                        <w:left w:val="none" w:sz="0" w:space="0" w:color="auto"/>
                        <w:bottom w:val="none" w:sz="0" w:space="0" w:color="auto"/>
                        <w:right w:val="none" w:sz="0" w:space="0" w:color="auto"/>
                      </w:divBdr>
                    </w:div>
                    <w:div w:id="1025593091">
                      <w:marLeft w:val="0"/>
                      <w:marRight w:val="0"/>
                      <w:marTop w:val="0"/>
                      <w:marBottom w:val="0"/>
                      <w:divBdr>
                        <w:top w:val="none" w:sz="0" w:space="0" w:color="auto"/>
                        <w:left w:val="none" w:sz="0" w:space="0" w:color="auto"/>
                        <w:bottom w:val="none" w:sz="0" w:space="0" w:color="auto"/>
                        <w:right w:val="none" w:sz="0" w:space="0" w:color="auto"/>
                      </w:divBdr>
                    </w:div>
                  </w:divsChild>
                </w:div>
                <w:div w:id="1558972347">
                  <w:marLeft w:val="0"/>
                  <w:marRight w:val="0"/>
                  <w:marTop w:val="0"/>
                  <w:marBottom w:val="150"/>
                  <w:divBdr>
                    <w:top w:val="none" w:sz="0" w:space="0" w:color="auto"/>
                    <w:left w:val="none" w:sz="0" w:space="0" w:color="auto"/>
                    <w:bottom w:val="none" w:sz="0" w:space="0" w:color="auto"/>
                    <w:right w:val="none" w:sz="0" w:space="0" w:color="auto"/>
                  </w:divBdr>
                  <w:divsChild>
                    <w:div w:id="1119880310">
                      <w:marLeft w:val="0"/>
                      <w:marRight w:val="0"/>
                      <w:marTop w:val="0"/>
                      <w:marBottom w:val="0"/>
                      <w:divBdr>
                        <w:top w:val="none" w:sz="0" w:space="0" w:color="auto"/>
                        <w:left w:val="none" w:sz="0" w:space="0" w:color="auto"/>
                        <w:bottom w:val="none" w:sz="0" w:space="0" w:color="auto"/>
                        <w:right w:val="none" w:sz="0" w:space="0" w:color="auto"/>
                      </w:divBdr>
                    </w:div>
                    <w:div w:id="936255723">
                      <w:marLeft w:val="0"/>
                      <w:marRight w:val="0"/>
                      <w:marTop w:val="0"/>
                      <w:marBottom w:val="0"/>
                      <w:divBdr>
                        <w:top w:val="none" w:sz="0" w:space="0" w:color="auto"/>
                        <w:left w:val="none" w:sz="0" w:space="0" w:color="auto"/>
                        <w:bottom w:val="none" w:sz="0" w:space="0" w:color="auto"/>
                        <w:right w:val="none" w:sz="0" w:space="0" w:color="auto"/>
                      </w:divBdr>
                    </w:div>
                  </w:divsChild>
                </w:div>
                <w:div w:id="997075943">
                  <w:marLeft w:val="0"/>
                  <w:marRight w:val="0"/>
                  <w:marTop w:val="0"/>
                  <w:marBottom w:val="150"/>
                  <w:divBdr>
                    <w:top w:val="none" w:sz="0" w:space="0" w:color="auto"/>
                    <w:left w:val="none" w:sz="0" w:space="0" w:color="auto"/>
                    <w:bottom w:val="none" w:sz="0" w:space="0" w:color="auto"/>
                    <w:right w:val="none" w:sz="0" w:space="0" w:color="auto"/>
                  </w:divBdr>
                  <w:divsChild>
                    <w:div w:id="283539648">
                      <w:marLeft w:val="0"/>
                      <w:marRight w:val="0"/>
                      <w:marTop w:val="0"/>
                      <w:marBottom w:val="0"/>
                      <w:divBdr>
                        <w:top w:val="none" w:sz="0" w:space="0" w:color="auto"/>
                        <w:left w:val="none" w:sz="0" w:space="0" w:color="auto"/>
                        <w:bottom w:val="none" w:sz="0" w:space="0" w:color="auto"/>
                        <w:right w:val="none" w:sz="0" w:space="0" w:color="auto"/>
                      </w:divBdr>
                    </w:div>
                    <w:div w:id="389577244">
                      <w:marLeft w:val="0"/>
                      <w:marRight w:val="0"/>
                      <w:marTop w:val="0"/>
                      <w:marBottom w:val="0"/>
                      <w:divBdr>
                        <w:top w:val="none" w:sz="0" w:space="0" w:color="auto"/>
                        <w:left w:val="none" w:sz="0" w:space="0" w:color="auto"/>
                        <w:bottom w:val="none" w:sz="0" w:space="0" w:color="auto"/>
                        <w:right w:val="none" w:sz="0" w:space="0" w:color="auto"/>
                      </w:divBdr>
                    </w:div>
                  </w:divsChild>
                </w:div>
                <w:div w:id="989862949">
                  <w:marLeft w:val="0"/>
                  <w:marRight w:val="0"/>
                  <w:marTop w:val="0"/>
                  <w:marBottom w:val="150"/>
                  <w:divBdr>
                    <w:top w:val="none" w:sz="0" w:space="0" w:color="auto"/>
                    <w:left w:val="none" w:sz="0" w:space="0" w:color="auto"/>
                    <w:bottom w:val="none" w:sz="0" w:space="0" w:color="auto"/>
                    <w:right w:val="none" w:sz="0" w:space="0" w:color="auto"/>
                  </w:divBdr>
                  <w:divsChild>
                    <w:div w:id="1554072641">
                      <w:marLeft w:val="0"/>
                      <w:marRight w:val="0"/>
                      <w:marTop w:val="0"/>
                      <w:marBottom w:val="0"/>
                      <w:divBdr>
                        <w:top w:val="none" w:sz="0" w:space="0" w:color="auto"/>
                        <w:left w:val="none" w:sz="0" w:space="0" w:color="auto"/>
                        <w:bottom w:val="none" w:sz="0" w:space="0" w:color="auto"/>
                        <w:right w:val="none" w:sz="0" w:space="0" w:color="auto"/>
                      </w:divBdr>
                    </w:div>
                    <w:div w:id="4271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782">
              <w:marLeft w:val="0"/>
              <w:marRight w:val="0"/>
              <w:marTop w:val="0"/>
              <w:marBottom w:val="150"/>
              <w:divBdr>
                <w:top w:val="none" w:sz="0" w:space="0" w:color="auto"/>
                <w:left w:val="none" w:sz="0" w:space="0" w:color="auto"/>
                <w:bottom w:val="none" w:sz="0" w:space="0" w:color="auto"/>
                <w:right w:val="none" w:sz="0" w:space="0" w:color="auto"/>
              </w:divBdr>
              <w:divsChild>
                <w:div w:id="681249187">
                  <w:marLeft w:val="0"/>
                  <w:marRight w:val="0"/>
                  <w:marTop w:val="0"/>
                  <w:marBottom w:val="0"/>
                  <w:divBdr>
                    <w:top w:val="none" w:sz="0" w:space="0" w:color="auto"/>
                    <w:left w:val="none" w:sz="0" w:space="0" w:color="auto"/>
                    <w:bottom w:val="none" w:sz="0" w:space="0" w:color="auto"/>
                    <w:right w:val="none" w:sz="0" w:space="0" w:color="auto"/>
                  </w:divBdr>
                </w:div>
                <w:div w:id="253903600">
                  <w:marLeft w:val="0"/>
                  <w:marRight w:val="0"/>
                  <w:marTop w:val="0"/>
                  <w:marBottom w:val="150"/>
                  <w:divBdr>
                    <w:top w:val="none" w:sz="0" w:space="0" w:color="auto"/>
                    <w:left w:val="none" w:sz="0" w:space="0" w:color="auto"/>
                    <w:bottom w:val="none" w:sz="0" w:space="0" w:color="auto"/>
                    <w:right w:val="none" w:sz="0" w:space="0" w:color="auto"/>
                  </w:divBdr>
                  <w:divsChild>
                    <w:div w:id="772481447">
                      <w:marLeft w:val="0"/>
                      <w:marRight w:val="0"/>
                      <w:marTop w:val="0"/>
                      <w:marBottom w:val="0"/>
                      <w:divBdr>
                        <w:top w:val="none" w:sz="0" w:space="0" w:color="auto"/>
                        <w:left w:val="none" w:sz="0" w:space="0" w:color="auto"/>
                        <w:bottom w:val="none" w:sz="0" w:space="0" w:color="auto"/>
                        <w:right w:val="none" w:sz="0" w:space="0" w:color="auto"/>
                      </w:divBdr>
                    </w:div>
                    <w:div w:id="162471565">
                      <w:marLeft w:val="0"/>
                      <w:marRight w:val="0"/>
                      <w:marTop w:val="0"/>
                      <w:marBottom w:val="0"/>
                      <w:divBdr>
                        <w:top w:val="none" w:sz="0" w:space="0" w:color="auto"/>
                        <w:left w:val="none" w:sz="0" w:space="0" w:color="auto"/>
                        <w:bottom w:val="none" w:sz="0" w:space="0" w:color="auto"/>
                        <w:right w:val="none" w:sz="0" w:space="0" w:color="auto"/>
                      </w:divBdr>
                    </w:div>
                  </w:divsChild>
                </w:div>
                <w:div w:id="821118095">
                  <w:marLeft w:val="0"/>
                  <w:marRight w:val="0"/>
                  <w:marTop w:val="0"/>
                  <w:marBottom w:val="150"/>
                  <w:divBdr>
                    <w:top w:val="none" w:sz="0" w:space="0" w:color="auto"/>
                    <w:left w:val="none" w:sz="0" w:space="0" w:color="auto"/>
                    <w:bottom w:val="none" w:sz="0" w:space="0" w:color="auto"/>
                    <w:right w:val="none" w:sz="0" w:space="0" w:color="auto"/>
                  </w:divBdr>
                  <w:divsChild>
                    <w:div w:id="257522309">
                      <w:marLeft w:val="0"/>
                      <w:marRight w:val="0"/>
                      <w:marTop w:val="0"/>
                      <w:marBottom w:val="0"/>
                      <w:divBdr>
                        <w:top w:val="none" w:sz="0" w:space="0" w:color="auto"/>
                        <w:left w:val="none" w:sz="0" w:space="0" w:color="auto"/>
                        <w:bottom w:val="none" w:sz="0" w:space="0" w:color="auto"/>
                        <w:right w:val="none" w:sz="0" w:space="0" w:color="auto"/>
                      </w:divBdr>
                    </w:div>
                    <w:div w:id="2079590402">
                      <w:marLeft w:val="0"/>
                      <w:marRight w:val="0"/>
                      <w:marTop w:val="0"/>
                      <w:marBottom w:val="0"/>
                      <w:divBdr>
                        <w:top w:val="none" w:sz="0" w:space="0" w:color="auto"/>
                        <w:left w:val="none" w:sz="0" w:space="0" w:color="auto"/>
                        <w:bottom w:val="none" w:sz="0" w:space="0" w:color="auto"/>
                        <w:right w:val="none" w:sz="0" w:space="0" w:color="auto"/>
                      </w:divBdr>
                    </w:div>
                  </w:divsChild>
                </w:div>
                <w:div w:id="376130774">
                  <w:marLeft w:val="0"/>
                  <w:marRight w:val="0"/>
                  <w:marTop w:val="0"/>
                  <w:marBottom w:val="150"/>
                  <w:divBdr>
                    <w:top w:val="none" w:sz="0" w:space="0" w:color="auto"/>
                    <w:left w:val="none" w:sz="0" w:space="0" w:color="auto"/>
                    <w:bottom w:val="none" w:sz="0" w:space="0" w:color="auto"/>
                    <w:right w:val="none" w:sz="0" w:space="0" w:color="auto"/>
                  </w:divBdr>
                  <w:divsChild>
                    <w:div w:id="934632760">
                      <w:marLeft w:val="0"/>
                      <w:marRight w:val="0"/>
                      <w:marTop w:val="0"/>
                      <w:marBottom w:val="0"/>
                      <w:divBdr>
                        <w:top w:val="none" w:sz="0" w:space="0" w:color="auto"/>
                        <w:left w:val="none" w:sz="0" w:space="0" w:color="auto"/>
                        <w:bottom w:val="none" w:sz="0" w:space="0" w:color="auto"/>
                        <w:right w:val="none" w:sz="0" w:space="0" w:color="auto"/>
                      </w:divBdr>
                    </w:div>
                    <w:div w:id="1094394709">
                      <w:marLeft w:val="0"/>
                      <w:marRight w:val="0"/>
                      <w:marTop w:val="0"/>
                      <w:marBottom w:val="0"/>
                      <w:divBdr>
                        <w:top w:val="none" w:sz="0" w:space="0" w:color="auto"/>
                        <w:left w:val="none" w:sz="0" w:space="0" w:color="auto"/>
                        <w:bottom w:val="none" w:sz="0" w:space="0" w:color="auto"/>
                        <w:right w:val="none" w:sz="0" w:space="0" w:color="auto"/>
                      </w:divBdr>
                    </w:div>
                  </w:divsChild>
                </w:div>
                <w:div w:id="618994288">
                  <w:marLeft w:val="0"/>
                  <w:marRight w:val="0"/>
                  <w:marTop w:val="0"/>
                  <w:marBottom w:val="150"/>
                  <w:divBdr>
                    <w:top w:val="none" w:sz="0" w:space="0" w:color="auto"/>
                    <w:left w:val="none" w:sz="0" w:space="0" w:color="auto"/>
                    <w:bottom w:val="none" w:sz="0" w:space="0" w:color="auto"/>
                    <w:right w:val="none" w:sz="0" w:space="0" w:color="auto"/>
                  </w:divBdr>
                  <w:divsChild>
                    <w:div w:id="1027634949">
                      <w:marLeft w:val="0"/>
                      <w:marRight w:val="0"/>
                      <w:marTop w:val="0"/>
                      <w:marBottom w:val="0"/>
                      <w:divBdr>
                        <w:top w:val="none" w:sz="0" w:space="0" w:color="auto"/>
                        <w:left w:val="none" w:sz="0" w:space="0" w:color="auto"/>
                        <w:bottom w:val="none" w:sz="0" w:space="0" w:color="auto"/>
                        <w:right w:val="none" w:sz="0" w:space="0" w:color="auto"/>
                      </w:divBdr>
                    </w:div>
                    <w:div w:id="483934904">
                      <w:marLeft w:val="0"/>
                      <w:marRight w:val="0"/>
                      <w:marTop w:val="0"/>
                      <w:marBottom w:val="0"/>
                      <w:divBdr>
                        <w:top w:val="none" w:sz="0" w:space="0" w:color="auto"/>
                        <w:left w:val="none" w:sz="0" w:space="0" w:color="auto"/>
                        <w:bottom w:val="none" w:sz="0" w:space="0" w:color="auto"/>
                        <w:right w:val="none" w:sz="0" w:space="0" w:color="auto"/>
                      </w:divBdr>
                    </w:div>
                  </w:divsChild>
                </w:div>
                <w:div w:id="380516327">
                  <w:marLeft w:val="0"/>
                  <w:marRight w:val="0"/>
                  <w:marTop w:val="0"/>
                  <w:marBottom w:val="150"/>
                  <w:divBdr>
                    <w:top w:val="none" w:sz="0" w:space="0" w:color="auto"/>
                    <w:left w:val="none" w:sz="0" w:space="0" w:color="auto"/>
                    <w:bottom w:val="none" w:sz="0" w:space="0" w:color="auto"/>
                    <w:right w:val="none" w:sz="0" w:space="0" w:color="auto"/>
                  </w:divBdr>
                  <w:divsChild>
                    <w:div w:id="1035422258">
                      <w:marLeft w:val="0"/>
                      <w:marRight w:val="0"/>
                      <w:marTop w:val="0"/>
                      <w:marBottom w:val="0"/>
                      <w:divBdr>
                        <w:top w:val="none" w:sz="0" w:space="0" w:color="auto"/>
                        <w:left w:val="none" w:sz="0" w:space="0" w:color="auto"/>
                        <w:bottom w:val="none" w:sz="0" w:space="0" w:color="auto"/>
                        <w:right w:val="none" w:sz="0" w:space="0" w:color="auto"/>
                      </w:divBdr>
                    </w:div>
                    <w:div w:id="2121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2019-06-21T06:32:00Z</dcterms:created>
  <dcterms:modified xsi:type="dcterms:W3CDTF">2019-06-21T06:33:00Z</dcterms:modified>
</cp:coreProperties>
</file>