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97C" w:rsidRPr="001A697C" w:rsidRDefault="001A697C" w:rsidP="001A697C">
      <w:pPr>
        <w:pStyle w:val="a5"/>
        <w:shd w:val="clear" w:color="auto" w:fill="FFFFFF"/>
        <w:spacing w:line="520" w:lineRule="atLeast"/>
        <w:jc w:val="center"/>
        <w:rPr>
          <w:rFonts w:asciiTheme="minorEastAsia" w:eastAsiaTheme="minorEastAsia" w:hAnsiTheme="minorEastAsia"/>
          <w:sz w:val="44"/>
          <w:szCs w:val="44"/>
        </w:rPr>
      </w:pPr>
      <w:r w:rsidRPr="001A697C">
        <w:rPr>
          <w:rFonts w:asciiTheme="minorEastAsia" w:eastAsiaTheme="minorEastAsia" w:hAnsiTheme="minorEastAsia" w:hint="eastAsia"/>
          <w:b/>
          <w:bCs/>
          <w:spacing w:val="20"/>
          <w:sz w:val="44"/>
          <w:szCs w:val="44"/>
        </w:rPr>
        <w:t>中华人民共和国最高人民法院</w:t>
      </w:r>
    </w:p>
    <w:p w:rsidR="001A697C" w:rsidRPr="001A697C" w:rsidRDefault="001A697C" w:rsidP="001A697C">
      <w:pPr>
        <w:pStyle w:val="a5"/>
        <w:shd w:val="clear" w:color="auto" w:fill="FFFFFF"/>
        <w:spacing w:line="520" w:lineRule="atLeast"/>
        <w:jc w:val="center"/>
        <w:rPr>
          <w:rFonts w:asciiTheme="minorEastAsia" w:eastAsiaTheme="minorEastAsia" w:hAnsiTheme="minorEastAsia"/>
          <w:sz w:val="44"/>
          <w:szCs w:val="44"/>
        </w:rPr>
      </w:pPr>
      <w:r w:rsidRPr="001A697C">
        <w:rPr>
          <w:rFonts w:asciiTheme="minorEastAsia" w:eastAsiaTheme="minorEastAsia" w:hAnsiTheme="minorEastAsia" w:hint="eastAsia"/>
          <w:b/>
          <w:bCs/>
          <w:spacing w:val="20"/>
          <w:sz w:val="44"/>
          <w:szCs w:val="44"/>
        </w:rPr>
        <w:t>公　 告</w:t>
      </w:r>
    </w:p>
    <w:p w:rsidR="001A697C" w:rsidRPr="001A697C" w:rsidRDefault="001A697C" w:rsidP="001A697C">
      <w:pPr>
        <w:pStyle w:val="a5"/>
        <w:shd w:val="clear" w:color="auto" w:fill="FFFFFF"/>
        <w:spacing w:line="520" w:lineRule="atLeast"/>
        <w:rPr>
          <w:rFonts w:asciiTheme="minorEastAsia" w:eastAsiaTheme="minorEastAsia" w:hAnsiTheme="minorEastAsia"/>
        </w:rPr>
      </w:pPr>
      <w:r w:rsidRPr="001A697C">
        <w:rPr>
          <w:rFonts w:asciiTheme="minorEastAsia" w:eastAsiaTheme="minorEastAsia" w:hAnsiTheme="minorEastAsia" w:hint="eastAsia"/>
        </w:rPr>
        <w:t> </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《最高人民法院关于办理申请人民法院强制执行国有土地上房屋征收补偿决定案件若干问题的规定》已于2012年2月27日由最高人民法院审判委员会第1543次会议通过，现予公布，自2012年4月10日起施行。</w:t>
      </w:r>
    </w:p>
    <w:p w:rsidR="001A697C" w:rsidRPr="001A697C" w:rsidRDefault="001A697C" w:rsidP="001A697C">
      <w:pPr>
        <w:pStyle w:val="a5"/>
        <w:shd w:val="clear" w:color="auto" w:fill="FFFFFF"/>
        <w:spacing w:line="520" w:lineRule="atLeast"/>
        <w:ind w:firstLine="4500"/>
        <w:jc w:val="right"/>
        <w:rPr>
          <w:rFonts w:asciiTheme="minorEastAsia" w:eastAsiaTheme="minorEastAsia" w:hAnsiTheme="minorEastAsia"/>
        </w:rPr>
      </w:pPr>
      <w:r w:rsidRPr="001A697C">
        <w:rPr>
          <w:rFonts w:asciiTheme="minorEastAsia" w:eastAsiaTheme="minorEastAsia" w:hAnsiTheme="minorEastAsia" w:hint="eastAsia"/>
        </w:rPr>
        <w:t xml:space="preserve">　　　　　　　　　　　　　　　　　　　　　　　　　　　  二</w:t>
      </w:r>
      <w:proofErr w:type="gramStart"/>
      <w:r w:rsidRPr="001A697C">
        <w:rPr>
          <w:rFonts w:asciiTheme="minorEastAsia" w:eastAsiaTheme="minorEastAsia" w:hAnsiTheme="minorEastAsia" w:hint="eastAsia"/>
        </w:rPr>
        <w:t>0</w:t>
      </w:r>
      <w:proofErr w:type="gramEnd"/>
      <w:r w:rsidRPr="001A697C">
        <w:rPr>
          <w:rFonts w:asciiTheme="minorEastAsia" w:eastAsiaTheme="minorEastAsia" w:hAnsiTheme="minorEastAsia" w:hint="eastAsia"/>
        </w:rPr>
        <w:t>一二年三月二十六日</w:t>
      </w:r>
    </w:p>
    <w:p w:rsidR="001A697C" w:rsidRPr="001A697C" w:rsidRDefault="001A697C" w:rsidP="001A697C">
      <w:pPr>
        <w:pStyle w:val="a5"/>
        <w:shd w:val="clear" w:color="auto" w:fill="FFFFFF"/>
        <w:spacing w:line="520" w:lineRule="atLeast"/>
        <w:jc w:val="center"/>
        <w:rPr>
          <w:rFonts w:asciiTheme="minorEastAsia" w:eastAsiaTheme="minorEastAsia" w:hAnsiTheme="minorEastAsia"/>
        </w:rPr>
      </w:pPr>
      <w:r w:rsidRPr="001A697C">
        <w:rPr>
          <w:rFonts w:asciiTheme="minorEastAsia" w:eastAsiaTheme="minorEastAsia" w:hAnsiTheme="minorEastAsia" w:hint="eastAsia"/>
          <w:b/>
          <w:bCs/>
        </w:rPr>
        <w:t> </w:t>
      </w:r>
    </w:p>
    <w:p w:rsidR="001A697C" w:rsidRPr="001A697C" w:rsidRDefault="001A697C" w:rsidP="001A697C">
      <w:pPr>
        <w:pStyle w:val="a5"/>
        <w:shd w:val="clear" w:color="auto" w:fill="FFFFFF"/>
        <w:spacing w:line="520" w:lineRule="atLeast"/>
        <w:jc w:val="center"/>
        <w:rPr>
          <w:rFonts w:asciiTheme="minorEastAsia" w:eastAsiaTheme="minorEastAsia" w:hAnsiTheme="minorEastAsia"/>
          <w:sz w:val="32"/>
          <w:szCs w:val="32"/>
        </w:rPr>
      </w:pPr>
      <w:r w:rsidRPr="001A697C">
        <w:rPr>
          <w:rFonts w:asciiTheme="minorEastAsia" w:eastAsiaTheme="minorEastAsia" w:hAnsiTheme="minorEastAsia" w:hint="eastAsia"/>
          <w:b/>
          <w:bCs/>
          <w:spacing w:val="20"/>
          <w:sz w:val="32"/>
          <w:szCs w:val="32"/>
        </w:rPr>
        <w:t>中华人民共和</w:t>
      </w:r>
      <w:r w:rsidRPr="001A697C">
        <w:rPr>
          <w:rFonts w:asciiTheme="minorEastAsia" w:eastAsiaTheme="minorEastAsia" w:hAnsiTheme="minorEastAsia" w:hint="eastAsia"/>
          <w:b/>
          <w:bCs/>
          <w:sz w:val="32"/>
          <w:szCs w:val="32"/>
        </w:rPr>
        <w:t>国</w:t>
      </w:r>
    </w:p>
    <w:p w:rsidR="001A697C" w:rsidRPr="001A697C" w:rsidRDefault="001A697C" w:rsidP="001A697C">
      <w:pPr>
        <w:pStyle w:val="a5"/>
        <w:shd w:val="clear" w:color="auto" w:fill="FFFFFF"/>
        <w:spacing w:line="520" w:lineRule="atLeast"/>
        <w:jc w:val="center"/>
        <w:rPr>
          <w:rFonts w:asciiTheme="minorEastAsia" w:eastAsiaTheme="minorEastAsia" w:hAnsiTheme="minorEastAsia"/>
          <w:sz w:val="32"/>
          <w:szCs w:val="32"/>
        </w:rPr>
      </w:pPr>
      <w:r w:rsidRPr="001A697C">
        <w:rPr>
          <w:rFonts w:asciiTheme="minorEastAsia" w:eastAsiaTheme="minorEastAsia" w:hAnsiTheme="minorEastAsia" w:hint="eastAsia"/>
          <w:b/>
          <w:bCs/>
          <w:spacing w:val="20"/>
          <w:sz w:val="32"/>
          <w:szCs w:val="32"/>
        </w:rPr>
        <w:t>最高人民法院司法解释</w:t>
      </w:r>
    </w:p>
    <w:p w:rsidR="001A697C" w:rsidRPr="001A697C" w:rsidRDefault="001A697C" w:rsidP="001A697C">
      <w:pPr>
        <w:pStyle w:val="a5"/>
        <w:shd w:val="clear" w:color="auto" w:fill="FFFFFF"/>
        <w:spacing w:after="280" w:afterAutospacing="0" w:line="520" w:lineRule="atLeast"/>
        <w:jc w:val="center"/>
        <w:rPr>
          <w:rFonts w:asciiTheme="minorEastAsia" w:eastAsiaTheme="minorEastAsia" w:hAnsiTheme="minorEastAsia"/>
        </w:rPr>
      </w:pPr>
      <w:r w:rsidRPr="001A697C">
        <w:rPr>
          <w:rFonts w:asciiTheme="minorEastAsia" w:eastAsiaTheme="minorEastAsia" w:hAnsiTheme="minorEastAsia" w:hint="eastAsia"/>
        </w:rPr>
        <w:t>法释[2012] 4号</w:t>
      </w:r>
    </w:p>
    <w:p w:rsidR="001A697C" w:rsidRPr="00C404B8" w:rsidRDefault="001A697C" w:rsidP="001A697C">
      <w:pPr>
        <w:pStyle w:val="a5"/>
        <w:shd w:val="clear" w:color="auto" w:fill="FFFFFF"/>
        <w:spacing w:line="520" w:lineRule="atLeast"/>
        <w:jc w:val="center"/>
        <w:rPr>
          <w:rFonts w:asciiTheme="minorEastAsia" w:eastAsiaTheme="minorEastAsia" w:hAnsiTheme="minorEastAsia"/>
          <w:b/>
          <w:sz w:val="32"/>
          <w:szCs w:val="32"/>
        </w:rPr>
      </w:pPr>
      <w:r w:rsidRPr="00C404B8">
        <w:rPr>
          <w:rFonts w:asciiTheme="minorEastAsia" w:eastAsiaTheme="minorEastAsia" w:hAnsiTheme="minorEastAsia" w:hint="eastAsia"/>
          <w:b/>
          <w:sz w:val="32"/>
          <w:szCs w:val="32"/>
        </w:rPr>
        <w:t>最高人民法院</w:t>
      </w:r>
    </w:p>
    <w:p w:rsidR="001A697C" w:rsidRPr="00C404B8" w:rsidRDefault="001A697C" w:rsidP="001A697C">
      <w:pPr>
        <w:pStyle w:val="a5"/>
        <w:shd w:val="clear" w:color="auto" w:fill="FFFFFF"/>
        <w:spacing w:line="520" w:lineRule="atLeast"/>
        <w:jc w:val="center"/>
        <w:rPr>
          <w:rFonts w:asciiTheme="minorEastAsia" w:eastAsiaTheme="minorEastAsia" w:hAnsiTheme="minorEastAsia"/>
          <w:b/>
          <w:sz w:val="32"/>
          <w:szCs w:val="32"/>
        </w:rPr>
      </w:pPr>
      <w:r w:rsidRPr="00C404B8">
        <w:rPr>
          <w:rFonts w:asciiTheme="minorEastAsia" w:eastAsiaTheme="minorEastAsia" w:hAnsiTheme="minorEastAsia" w:hint="eastAsia"/>
          <w:b/>
          <w:sz w:val="32"/>
          <w:szCs w:val="32"/>
        </w:rPr>
        <w:t>关于办理申请人民法院强制执行国有土地上</w:t>
      </w:r>
    </w:p>
    <w:p w:rsidR="001A697C" w:rsidRPr="00C404B8" w:rsidRDefault="001A697C" w:rsidP="001A697C">
      <w:pPr>
        <w:pStyle w:val="a5"/>
        <w:shd w:val="clear" w:color="auto" w:fill="FFFFFF"/>
        <w:spacing w:line="520" w:lineRule="atLeast"/>
        <w:jc w:val="center"/>
        <w:rPr>
          <w:rFonts w:asciiTheme="minorEastAsia" w:eastAsiaTheme="minorEastAsia" w:hAnsiTheme="minorEastAsia"/>
          <w:b/>
          <w:sz w:val="32"/>
          <w:szCs w:val="32"/>
        </w:rPr>
      </w:pPr>
      <w:r w:rsidRPr="00C404B8">
        <w:rPr>
          <w:rFonts w:asciiTheme="minorEastAsia" w:eastAsiaTheme="minorEastAsia" w:hAnsiTheme="minorEastAsia" w:hint="eastAsia"/>
          <w:b/>
          <w:sz w:val="32"/>
          <w:szCs w:val="32"/>
        </w:rPr>
        <w:t>房屋征收补偿决定案件若干问题的规定</w:t>
      </w:r>
    </w:p>
    <w:p w:rsidR="001A697C" w:rsidRPr="001A697C" w:rsidRDefault="001A697C" w:rsidP="001A697C">
      <w:pPr>
        <w:pStyle w:val="a5"/>
        <w:shd w:val="clear" w:color="auto" w:fill="FFFFFF"/>
        <w:spacing w:line="520" w:lineRule="atLeast"/>
        <w:jc w:val="center"/>
        <w:rPr>
          <w:rFonts w:asciiTheme="minorEastAsia" w:eastAsiaTheme="minorEastAsia" w:hAnsiTheme="minorEastAsia"/>
        </w:rPr>
      </w:pPr>
      <w:r w:rsidRPr="001A697C">
        <w:rPr>
          <w:rFonts w:asciiTheme="minorEastAsia" w:eastAsiaTheme="minorEastAsia" w:hAnsiTheme="minorEastAsia" w:hint="eastAsia"/>
          <w:spacing w:val="-14"/>
        </w:rPr>
        <w:t>（2012年2月27日最高人民法院审判委员会第1543次会议通过）</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 </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lastRenderedPageBreak/>
        <w:t>为依法正确办理市、县级人民政府申请人民法院强制执行国有土地上房屋征收补偿决定（以下简称征收补偿决定）案件，维护公共利益，保障被征收房屋所有权人的合法权益，根据《中华人民共和国行政诉讼法》、《中华人民共和国行政强制法》、《国有土地上房屋征收与补偿条例》（以下简称《条例》）等有关法律、行政法规规定，结合审判实际，制定本规定。</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第一条 申请人民法院强制执行征收补偿决定案件，由房屋所在地基层人民法院管辖，高级人民法院可以根据本地实际情况决定管辖法院。</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第二条 申请机关向人民法院申请强制执行，除提供《条例》第二十八条规定的强制执行申请书及附具材料外，还应当提供下列材料：</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（一）征收补偿决定及相关证据和所依据的规范性文件；</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（二）征收补偿决定送达凭证、催告情况及房屋被征收人、直接利害关系人的意见；</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（三）社会稳定风险评估材料；</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（四）申请强制执行的房屋状况；</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（五）被执行人的姓名或者名称、住址及与强制执行相关的财产状况等具体情况；</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（六）法律、行政法规规定应当提交的其他材料。</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强制执行申请书应当由申请机关负责人签名，加盖申请机关印章，并注明日期。</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强制执行的申请应当自被执行人的法定起诉期限届满之日起三个月内提出；逾期申请的，除有正当理由外，人民法院不予受理。</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lastRenderedPageBreak/>
        <w:t>第三条 人民法院认为强制执行的申请符合形式要件且材料齐全的，应当在接到申请后五日内立案受理，并通知申请机关；不符合形式要件或者材料不全的应当限期补正，并在最终补正的材料提供后五日内立案受理；不符合形式要件或者逾期无正当理由</w:t>
      </w:r>
      <w:proofErr w:type="gramStart"/>
      <w:r w:rsidRPr="001A697C">
        <w:rPr>
          <w:rFonts w:asciiTheme="minorEastAsia" w:eastAsiaTheme="minorEastAsia" w:hAnsiTheme="minorEastAsia" w:hint="eastAsia"/>
        </w:rPr>
        <w:t>不</w:t>
      </w:r>
      <w:proofErr w:type="gramEnd"/>
      <w:r w:rsidRPr="001A697C">
        <w:rPr>
          <w:rFonts w:asciiTheme="minorEastAsia" w:eastAsiaTheme="minorEastAsia" w:hAnsiTheme="minorEastAsia" w:hint="eastAsia"/>
        </w:rPr>
        <w:t>补正材料的，裁定不予受理。</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申请机关对不予受理的裁定有异议的，可以自收到裁定之日起十五日内向上一级人民法院申请复议，上一级人民法院应当自收到复议申请之日起十五日内</w:t>
      </w:r>
      <w:proofErr w:type="gramStart"/>
      <w:r w:rsidRPr="001A697C">
        <w:rPr>
          <w:rFonts w:asciiTheme="minorEastAsia" w:eastAsiaTheme="minorEastAsia" w:hAnsiTheme="minorEastAsia" w:hint="eastAsia"/>
        </w:rPr>
        <w:t>作出</w:t>
      </w:r>
      <w:proofErr w:type="gramEnd"/>
      <w:r w:rsidRPr="001A697C">
        <w:rPr>
          <w:rFonts w:asciiTheme="minorEastAsia" w:eastAsiaTheme="minorEastAsia" w:hAnsiTheme="minorEastAsia" w:hint="eastAsia"/>
        </w:rPr>
        <w:t>裁定。</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第四条 人民法院应当自立案之日起三十日内</w:t>
      </w:r>
      <w:proofErr w:type="gramStart"/>
      <w:r w:rsidRPr="001A697C">
        <w:rPr>
          <w:rFonts w:asciiTheme="minorEastAsia" w:eastAsiaTheme="minorEastAsia" w:hAnsiTheme="minorEastAsia" w:hint="eastAsia"/>
        </w:rPr>
        <w:t>作出</w:t>
      </w:r>
      <w:proofErr w:type="gramEnd"/>
      <w:r w:rsidRPr="001A697C">
        <w:rPr>
          <w:rFonts w:asciiTheme="minorEastAsia" w:eastAsiaTheme="minorEastAsia" w:hAnsiTheme="minorEastAsia" w:hint="eastAsia"/>
        </w:rPr>
        <w:t>是否准予执行的裁定；有特殊情况需要延长审查期限的，由高级人民法院批准。</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第五条 人民法院在审查期间，可以根据需要调取相关证据、询问当事人、组织听证或者进行现场调查。</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第六条 征收补偿决定存在下列情形之一的，人民法院应当裁定</w:t>
      </w:r>
      <w:proofErr w:type="gramStart"/>
      <w:r w:rsidRPr="001A697C">
        <w:rPr>
          <w:rFonts w:asciiTheme="minorEastAsia" w:eastAsiaTheme="minorEastAsia" w:hAnsiTheme="minorEastAsia" w:hint="eastAsia"/>
        </w:rPr>
        <w:t>不</w:t>
      </w:r>
      <w:proofErr w:type="gramEnd"/>
      <w:r w:rsidRPr="001A697C">
        <w:rPr>
          <w:rFonts w:asciiTheme="minorEastAsia" w:eastAsiaTheme="minorEastAsia" w:hAnsiTheme="minorEastAsia" w:hint="eastAsia"/>
        </w:rPr>
        <w:t>准予执行：</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（一）明显缺乏事实根据；</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（二）明显缺乏法律、法规依据；</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（三）明显不符合公平补偿原则，严重损害被执行人合法权益，或者使被执行人基本生活、生产经营条件没有保障；</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（四）明显违反行政目的，严重损害公共利益；</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（五）严重违反法定程序或者正当程序；</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（六）超越职权；</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lastRenderedPageBreak/>
        <w:t>（七）法律、法规、规章等规定的其他不宜强制执行的情形。</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人民法院裁定</w:t>
      </w:r>
      <w:proofErr w:type="gramStart"/>
      <w:r w:rsidRPr="001A697C">
        <w:rPr>
          <w:rFonts w:asciiTheme="minorEastAsia" w:eastAsiaTheme="minorEastAsia" w:hAnsiTheme="minorEastAsia" w:hint="eastAsia"/>
        </w:rPr>
        <w:t>不</w:t>
      </w:r>
      <w:proofErr w:type="gramEnd"/>
      <w:r w:rsidRPr="001A697C">
        <w:rPr>
          <w:rFonts w:asciiTheme="minorEastAsia" w:eastAsiaTheme="minorEastAsia" w:hAnsiTheme="minorEastAsia" w:hint="eastAsia"/>
        </w:rPr>
        <w:t>准予执行的，应当说明理由，并在五日内将裁定送达申请机关。</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第七条 申请机关对</w:t>
      </w:r>
      <w:proofErr w:type="gramStart"/>
      <w:r w:rsidRPr="001A697C">
        <w:rPr>
          <w:rFonts w:asciiTheme="minorEastAsia" w:eastAsiaTheme="minorEastAsia" w:hAnsiTheme="minorEastAsia" w:hint="eastAsia"/>
        </w:rPr>
        <w:t>不</w:t>
      </w:r>
      <w:proofErr w:type="gramEnd"/>
      <w:r w:rsidRPr="001A697C">
        <w:rPr>
          <w:rFonts w:asciiTheme="minorEastAsia" w:eastAsiaTheme="minorEastAsia" w:hAnsiTheme="minorEastAsia" w:hint="eastAsia"/>
        </w:rPr>
        <w:t>准予执行的裁定有异议的，可以自收到裁定之日起十五日内向上一级人民法院申请复议，上一级人民法院应当自收到复议申请之日起三十日内</w:t>
      </w:r>
      <w:proofErr w:type="gramStart"/>
      <w:r w:rsidRPr="001A697C">
        <w:rPr>
          <w:rFonts w:asciiTheme="minorEastAsia" w:eastAsiaTheme="minorEastAsia" w:hAnsiTheme="minorEastAsia" w:hint="eastAsia"/>
        </w:rPr>
        <w:t>作出</w:t>
      </w:r>
      <w:proofErr w:type="gramEnd"/>
      <w:r w:rsidRPr="001A697C">
        <w:rPr>
          <w:rFonts w:asciiTheme="minorEastAsia" w:eastAsiaTheme="minorEastAsia" w:hAnsiTheme="minorEastAsia" w:hint="eastAsia"/>
        </w:rPr>
        <w:t>裁定。</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第八条 人民法院裁定准予执行的，应当在五日内将裁定送达申请机关和被执行人，并可以根据实际情况建议申请机关依法采取必要措施，保障征收与补偿活动顺利实施。</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第九条 人民法院裁定准予执行的，一般由</w:t>
      </w:r>
      <w:proofErr w:type="gramStart"/>
      <w:r w:rsidRPr="001A697C">
        <w:rPr>
          <w:rFonts w:asciiTheme="minorEastAsia" w:eastAsiaTheme="minorEastAsia" w:hAnsiTheme="minorEastAsia" w:hint="eastAsia"/>
        </w:rPr>
        <w:t>作出</w:t>
      </w:r>
      <w:proofErr w:type="gramEnd"/>
      <w:r w:rsidRPr="001A697C">
        <w:rPr>
          <w:rFonts w:asciiTheme="minorEastAsia" w:eastAsiaTheme="minorEastAsia" w:hAnsiTheme="minorEastAsia" w:hint="eastAsia"/>
        </w:rPr>
        <w:t>征收补偿决定的市、县级人民政府组织实施，也可以由人民法院执行。</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第十条 《条例》施行前已依法取得房屋拆迁许可证的项目，人民法院裁定准予执行房屋拆迁裁决的，参照本规定第九条精神办理。</w:t>
      </w:r>
    </w:p>
    <w:p w:rsidR="001A697C" w:rsidRPr="001A697C" w:rsidRDefault="001A697C" w:rsidP="001A697C">
      <w:pPr>
        <w:pStyle w:val="a5"/>
        <w:shd w:val="clear" w:color="auto" w:fill="FFFFFF"/>
        <w:spacing w:line="520" w:lineRule="atLeast"/>
        <w:ind w:firstLine="600"/>
        <w:rPr>
          <w:rFonts w:asciiTheme="minorEastAsia" w:eastAsiaTheme="minorEastAsia" w:hAnsiTheme="minorEastAsia"/>
        </w:rPr>
      </w:pPr>
      <w:r w:rsidRPr="001A697C">
        <w:rPr>
          <w:rFonts w:asciiTheme="minorEastAsia" w:eastAsiaTheme="minorEastAsia" w:hAnsiTheme="minorEastAsia" w:hint="eastAsia"/>
        </w:rPr>
        <w:t>第十一条 最高人民法院以前所作的司法解释与本规定不一致的，按本规定执行。</w:t>
      </w:r>
    </w:p>
    <w:p w:rsidR="00EB7C45" w:rsidRPr="001A697C" w:rsidRDefault="00EB7C45">
      <w:pPr>
        <w:rPr>
          <w:rFonts w:asciiTheme="minorEastAsia" w:hAnsiTheme="minorEastAsia"/>
          <w:sz w:val="24"/>
          <w:szCs w:val="24"/>
        </w:rPr>
      </w:pPr>
    </w:p>
    <w:sectPr w:rsidR="00EB7C45" w:rsidRPr="001A697C" w:rsidSect="00EB7C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97C" w:rsidRDefault="001A697C" w:rsidP="001A697C">
      <w:r>
        <w:separator/>
      </w:r>
    </w:p>
  </w:endnote>
  <w:endnote w:type="continuationSeparator" w:id="1">
    <w:p w:rsidR="001A697C" w:rsidRDefault="001A697C" w:rsidP="001A69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97C" w:rsidRDefault="001A697C" w:rsidP="001A697C">
      <w:r>
        <w:separator/>
      </w:r>
    </w:p>
  </w:footnote>
  <w:footnote w:type="continuationSeparator" w:id="1">
    <w:p w:rsidR="001A697C" w:rsidRDefault="001A697C" w:rsidP="001A69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97C"/>
    <w:rsid w:val="001A697C"/>
    <w:rsid w:val="00376456"/>
    <w:rsid w:val="00C404B8"/>
    <w:rsid w:val="00EB7C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6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697C"/>
    <w:rPr>
      <w:sz w:val="18"/>
      <w:szCs w:val="18"/>
    </w:rPr>
  </w:style>
  <w:style w:type="paragraph" w:styleId="a4">
    <w:name w:val="footer"/>
    <w:basedOn w:val="a"/>
    <w:link w:val="Char0"/>
    <w:uiPriority w:val="99"/>
    <w:semiHidden/>
    <w:unhideWhenUsed/>
    <w:rsid w:val="001A69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697C"/>
    <w:rPr>
      <w:sz w:val="18"/>
      <w:szCs w:val="18"/>
    </w:rPr>
  </w:style>
  <w:style w:type="paragraph" w:styleId="a5">
    <w:name w:val="Normal (Web)"/>
    <w:basedOn w:val="a"/>
    <w:uiPriority w:val="99"/>
    <w:semiHidden/>
    <w:unhideWhenUsed/>
    <w:rsid w:val="001A69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659012">
      <w:bodyDiv w:val="1"/>
      <w:marLeft w:val="0"/>
      <w:marRight w:val="0"/>
      <w:marTop w:val="0"/>
      <w:marBottom w:val="0"/>
      <w:divBdr>
        <w:top w:val="none" w:sz="0" w:space="0" w:color="auto"/>
        <w:left w:val="none" w:sz="0" w:space="0" w:color="auto"/>
        <w:bottom w:val="none" w:sz="0" w:space="0" w:color="auto"/>
        <w:right w:val="none" w:sz="0" w:space="0" w:color="auto"/>
      </w:divBdr>
      <w:divsChild>
        <w:div w:id="924218056">
          <w:marLeft w:val="0"/>
          <w:marRight w:val="0"/>
          <w:marTop w:val="0"/>
          <w:marBottom w:val="0"/>
          <w:divBdr>
            <w:top w:val="none" w:sz="0" w:space="0" w:color="auto"/>
            <w:left w:val="none" w:sz="0" w:space="0" w:color="auto"/>
            <w:bottom w:val="none" w:sz="0" w:space="0" w:color="auto"/>
            <w:right w:val="none" w:sz="0" w:space="0" w:color="auto"/>
          </w:divBdr>
          <w:divsChild>
            <w:div w:id="862980298">
              <w:marLeft w:val="0"/>
              <w:marRight w:val="0"/>
              <w:marTop w:val="0"/>
              <w:marBottom w:val="376"/>
              <w:divBdr>
                <w:top w:val="none" w:sz="0" w:space="0" w:color="auto"/>
                <w:left w:val="none" w:sz="0" w:space="0" w:color="auto"/>
                <w:bottom w:val="none" w:sz="0" w:space="0" w:color="auto"/>
                <w:right w:val="none" w:sz="0" w:space="0" w:color="auto"/>
              </w:divBdr>
              <w:divsChild>
                <w:div w:id="1921403113">
                  <w:marLeft w:val="0"/>
                  <w:marRight w:val="0"/>
                  <w:marTop w:val="0"/>
                  <w:marBottom w:val="0"/>
                  <w:divBdr>
                    <w:top w:val="none" w:sz="0" w:space="0" w:color="auto"/>
                    <w:left w:val="none" w:sz="0" w:space="0" w:color="auto"/>
                    <w:bottom w:val="none" w:sz="0" w:space="0" w:color="auto"/>
                    <w:right w:val="none" w:sz="0" w:space="0" w:color="auto"/>
                  </w:divBdr>
                  <w:divsChild>
                    <w:div w:id="11682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245</Words>
  <Characters>1401</Characters>
  <Application>Microsoft Office Word</Application>
  <DocSecurity>0</DocSecurity>
  <Lines>11</Lines>
  <Paragraphs>3</Paragraphs>
  <ScaleCrop>false</ScaleCrop>
  <Company>China</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cp:revision>
  <dcterms:created xsi:type="dcterms:W3CDTF">2019-02-11T02:14:00Z</dcterms:created>
  <dcterms:modified xsi:type="dcterms:W3CDTF">2019-02-12T01:20:00Z</dcterms:modified>
</cp:coreProperties>
</file>