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3C" w:rsidRPr="00F4171D" w:rsidRDefault="000D173C" w:rsidP="00EE05F1">
      <w:pPr>
        <w:spacing w:line="360" w:lineRule="auto"/>
        <w:jc w:val="center"/>
        <w:rPr>
          <w:rFonts w:asciiTheme="minorEastAsia" w:hAnsiTheme="minorEastAsia"/>
          <w:b/>
          <w:sz w:val="36"/>
          <w:szCs w:val="36"/>
        </w:rPr>
      </w:pPr>
      <w:r w:rsidRPr="00F4171D">
        <w:rPr>
          <w:rFonts w:asciiTheme="minorEastAsia" w:hAnsiTheme="minorEastAsia"/>
          <w:b/>
          <w:sz w:val="36"/>
          <w:szCs w:val="36"/>
        </w:rPr>
        <w:t>重庆市国土资源房屋评估和经纪协会</w:t>
      </w:r>
    </w:p>
    <w:p w:rsidR="000D173C" w:rsidRPr="00F4171D" w:rsidRDefault="000D173C" w:rsidP="00EE05F1">
      <w:pPr>
        <w:spacing w:line="360" w:lineRule="auto"/>
        <w:jc w:val="center"/>
        <w:rPr>
          <w:rFonts w:asciiTheme="minorEastAsia" w:hAnsiTheme="minorEastAsia"/>
          <w:b/>
          <w:sz w:val="36"/>
          <w:szCs w:val="36"/>
        </w:rPr>
      </w:pPr>
      <w:r w:rsidRPr="00F4171D">
        <w:rPr>
          <w:rFonts w:asciiTheme="minorEastAsia" w:hAnsiTheme="minorEastAsia"/>
          <w:b/>
          <w:sz w:val="36"/>
          <w:szCs w:val="36"/>
        </w:rPr>
        <w:t>关于印发</w:t>
      </w:r>
      <w:proofErr w:type="gramStart"/>
      <w:r w:rsidRPr="00F4171D">
        <w:rPr>
          <w:rFonts w:asciiTheme="minorEastAsia" w:hAnsiTheme="minorEastAsia"/>
          <w:b/>
          <w:sz w:val="36"/>
          <w:szCs w:val="36"/>
        </w:rPr>
        <w:t>《</w:t>
      </w:r>
      <w:proofErr w:type="gramEnd"/>
      <w:r w:rsidRPr="00F4171D">
        <w:rPr>
          <w:rFonts w:asciiTheme="minorEastAsia" w:hAnsiTheme="minorEastAsia"/>
          <w:b/>
          <w:sz w:val="36"/>
          <w:szCs w:val="36"/>
        </w:rPr>
        <w:t>重庆市国有土地上房屋征收评估</w:t>
      </w:r>
    </w:p>
    <w:p w:rsidR="000D173C" w:rsidRPr="00F4171D" w:rsidRDefault="000D173C" w:rsidP="00EE05F1">
      <w:pPr>
        <w:spacing w:line="360" w:lineRule="auto"/>
        <w:jc w:val="center"/>
        <w:rPr>
          <w:rFonts w:asciiTheme="minorEastAsia" w:hAnsiTheme="minorEastAsia"/>
          <w:b/>
          <w:sz w:val="36"/>
          <w:szCs w:val="36"/>
        </w:rPr>
      </w:pPr>
      <w:r w:rsidRPr="00F4171D">
        <w:rPr>
          <w:rFonts w:asciiTheme="minorEastAsia" w:hAnsiTheme="minorEastAsia"/>
          <w:b/>
          <w:sz w:val="36"/>
          <w:szCs w:val="36"/>
        </w:rPr>
        <w:t>机构管理办法</w:t>
      </w:r>
      <w:proofErr w:type="gramStart"/>
      <w:r w:rsidRPr="00F4171D">
        <w:rPr>
          <w:rFonts w:asciiTheme="minorEastAsia" w:hAnsiTheme="minorEastAsia"/>
          <w:b/>
          <w:sz w:val="36"/>
          <w:szCs w:val="36"/>
        </w:rPr>
        <w:t>》</w:t>
      </w:r>
      <w:proofErr w:type="gramEnd"/>
      <w:r w:rsidRPr="00F4171D">
        <w:rPr>
          <w:rFonts w:asciiTheme="minorEastAsia" w:hAnsiTheme="minorEastAsia"/>
          <w:b/>
          <w:sz w:val="36"/>
          <w:szCs w:val="36"/>
        </w:rPr>
        <w:t>的通知</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各房地产评估机构：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为规范国有土地上房屋征收评估工作，严格征收评估机构管理，重庆市国土资源房屋评估和经纪协会制定了《重庆市国有土地上房屋征收评估机构管理办</w:t>
      </w:r>
      <w:r w:rsidRPr="00F4171D">
        <w:rPr>
          <w:rFonts w:asciiTheme="minorEastAsia" w:hAnsiTheme="minorEastAsia"/>
          <w:sz w:val="24"/>
          <w:szCs w:val="24"/>
        </w:rPr>
        <w:t>法》，</w:t>
      </w:r>
      <w:r w:rsidRPr="00F4171D">
        <w:rPr>
          <w:rFonts w:asciiTheme="minorEastAsia" w:hAnsiTheme="minorEastAsia"/>
          <w:snapToGrid w:val="0"/>
          <w:sz w:val="24"/>
          <w:szCs w:val="24"/>
        </w:rPr>
        <w:t>并报重庆市国土资源和房屋管理局备案，</w:t>
      </w:r>
      <w:r w:rsidRPr="00F4171D">
        <w:rPr>
          <w:rFonts w:asciiTheme="minorEastAsia" w:hAnsiTheme="minorEastAsia"/>
          <w:sz w:val="24"/>
          <w:szCs w:val="24"/>
        </w:rPr>
        <w:t>现印发给你们，自印发之日起施行。</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0D173C" w:rsidRPr="00F4171D" w:rsidRDefault="000D173C" w:rsidP="00EE05F1">
      <w:pPr>
        <w:spacing w:line="360" w:lineRule="auto"/>
        <w:jc w:val="right"/>
        <w:rPr>
          <w:rFonts w:asciiTheme="minorEastAsia" w:hAnsiTheme="minorEastAsia"/>
          <w:sz w:val="24"/>
          <w:szCs w:val="24"/>
        </w:rPr>
      </w:pPr>
      <w:r w:rsidRPr="00F4171D">
        <w:rPr>
          <w:rFonts w:asciiTheme="minorEastAsia" w:hAnsiTheme="minorEastAsia"/>
          <w:snapToGrid w:val="0"/>
          <w:sz w:val="24"/>
          <w:szCs w:val="24"/>
        </w:rPr>
        <w:t>二O一一年十一月二十三日</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附件：</w:t>
      </w:r>
    </w:p>
    <w:p w:rsidR="000D173C" w:rsidRPr="00F4171D" w:rsidRDefault="000D173C" w:rsidP="00EE05F1">
      <w:pPr>
        <w:spacing w:line="360" w:lineRule="auto"/>
        <w:jc w:val="center"/>
        <w:rPr>
          <w:rFonts w:asciiTheme="minorEastAsia" w:hAnsiTheme="minorEastAsia"/>
          <w:b/>
          <w:sz w:val="36"/>
          <w:szCs w:val="36"/>
        </w:rPr>
      </w:pPr>
      <w:r w:rsidRPr="00F4171D">
        <w:rPr>
          <w:rFonts w:asciiTheme="minorEastAsia" w:hAnsiTheme="minorEastAsia"/>
          <w:b/>
          <w:sz w:val="36"/>
          <w:szCs w:val="36"/>
        </w:rPr>
        <w:t>重庆市国有土地上房屋征收评估机构管理办法</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EE05F1" w:rsidRPr="00F4171D" w:rsidRDefault="00EE05F1" w:rsidP="00EE05F1">
      <w:pPr>
        <w:spacing w:line="360" w:lineRule="auto"/>
        <w:rPr>
          <w:rFonts w:asciiTheme="minorEastAsia" w:hAnsiTheme="minorEastAsia"/>
          <w:sz w:val="24"/>
          <w:szCs w:val="24"/>
        </w:rPr>
      </w:pP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第一条 </w:t>
      </w:r>
      <w:r w:rsidRPr="00F4171D">
        <w:rPr>
          <w:rFonts w:asciiTheme="minorEastAsia" w:hAnsiTheme="minorEastAsia"/>
          <w:snapToGrid w:val="0"/>
          <w:sz w:val="24"/>
          <w:szCs w:val="24"/>
        </w:rPr>
        <w:t>为规范国有土地上房屋征收评估工作，严格征收评估机构管理，</w:t>
      </w:r>
      <w:r w:rsidRPr="00F4171D">
        <w:rPr>
          <w:rFonts w:asciiTheme="minorEastAsia" w:hAnsiTheme="minorEastAsia"/>
          <w:sz w:val="24"/>
          <w:szCs w:val="24"/>
        </w:rPr>
        <w:t>根据《 国有土地上房屋征收与补偿条例》（国务院令590号）、《国有土地上房屋征收评估办法》（建房〔2011〕77号）、《重庆市国有土地上房屋征收与补偿办法（暂行）》（</w:t>
      </w:r>
      <w:proofErr w:type="gramStart"/>
      <w:r w:rsidRPr="00F4171D">
        <w:rPr>
          <w:rFonts w:asciiTheme="minorEastAsia" w:hAnsiTheme="minorEastAsia"/>
          <w:sz w:val="24"/>
          <w:szCs w:val="24"/>
        </w:rPr>
        <w:t>渝办发</w:t>
      </w:r>
      <w:proofErr w:type="gramEnd"/>
      <w:r w:rsidRPr="00F4171D">
        <w:rPr>
          <w:rFonts w:asciiTheme="minorEastAsia" w:hAnsiTheme="minorEastAsia"/>
          <w:sz w:val="24"/>
          <w:szCs w:val="24"/>
        </w:rPr>
        <w:t>〔2011〕123号）、《重庆市国有土地上房屋征收评估管理办法（试行）》(渝国土</w:t>
      </w:r>
      <w:proofErr w:type="gramStart"/>
      <w:r w:rsidRPr="00F4171D">
        <w:rPr>
          <w:rFonts w:asciiTheme="minorEastAsia" w:hAnsiTheme="minorEastAsia"/>
          <w:sz w:val="24"/>
          <w:szCs w:val="24"/>
        </w:rPr>
        <w:t>房管发</w:t>
      </w:r>
      <w:proofErr w:type="gramEnd"/>
      <w:r w:rsidRPr="00F4171D">
        <w:rPr>
          <w:rFonts w:asciiTheme="minorEastAsia" w:hAnsiTheme="minorEastAsia"/>
          <w:sz w:val="24"/>
          <w:szCs w:val="24"/>
        </w:rPr>
        <w:t>[2011]173号)、《估价机构管理办法》（建设部令第142号）</w:t>
      </w:r>
      <w:r w:rsidRPr="00F4171D">
        <w:rPr>
          <w:rFonts w:asciiTheme="minorEastAsia" w:hAnsiTheme="minorEastAsia"/>
          <w:snapToGrid w:val="0"/>
          <w:sz w:val="24"/>
          <w:szCs w:val="24"/>
        </w:rPr>
        <w:t>等有关规定，</w:t>
      </w:r>
      <w:r w:rsidRPr="00F4171D">
        <w:rPr>
          <w:rFonts w:asciiTheme="minorEastAsia" w:hAnsiTheme="minorEastAsia"/>
          <w:sz w:val="24"/>
          <w:szCs w:val="24"/>
        </w:rPr>
        <w:t>制定本办法。</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第二条 在本市范围内，对从事国有土地上房屋征收评估的房地产评估机构及从业人员（以下称“征收评估机构及人员”）实施监督管理，适用本办法。</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lastRenderedPageBreak/>
        <w:t>第三条 市房屋征收行政主管部门和区县（自治县）房屋征收部门应根据相关规定加强对征收评估机构的监督、管理。</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市国土资源房屋评估和经纪协会(以下称“协会”)应加强对征收评估机构的行业管理，并建立评估信用、业绩、备案、项目等的管理制度，同时向市房屋征收行政主管部门报送征收评估机构有关情况。</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第四条 征收评估机构申报条件</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（一）取得我市二级以上评估资质（含二级）的房地产评估机构，或在市房地产行政主管部门备案的常驻房地产评估分支机构;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（二）掌握房屋征收法规、政策及相关规定，能独立客观公正地完成房屋征收评估工作;</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（三）注册房地产估价师8人以上，且注册执业满4年的房地产估价师至少3人;</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（四）申报时前两年无不良记录。</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第五条 </w:t>
      </w:r>
      <w:r w:rsidRPr="00F4171D">
        <w:rPr>
          <w:rFonts w:asciiTheme="minorEastAsia" w:hAnsiTheme="minorEastAsia"/>
          <w:sz w:val="24"/>
          <w:szCs w:val="24"/>
        </w:rPr>
        <w:t>征收评估机构的申报</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（一）申报时间为每年12月1日—10日;</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（二）房地产评机构应向协会提交书面申请、资质等级、执业业绩和征收评估业绩、从业人员情况、年度总结等有关材料;</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（三）协会受理报名后按相关规定进行初审，协会将初审名单提交</w:t>
      </w:r>
      <w:r w:rsidRPr="00F4171D">
        <w:rPr>
          <w:rFonts w:asciiTheme="minorEastAsia" w:hAnsiTheme="minorEastAsia"/>
          <w:sz w:val="24"/>
          <w:szCs w:val="24"/>
        </w:rPr>
        <w:t>市国土房管局会审</w:t>
      </w:r>
      <w:r w:rsidRPr="00F4171D">
        <w:rPr>
          <w:rFonts w:asciiTheme="minorEastAsia" w:hAnsiTheme="minorEastAsia"/>
          <w:snapToGrid w:val="0"/>
          <w:sz w:val="24"/>
          <w:szCs w:val="24"/>
        </w:rPr>
        <w:t>后，于次年1月内公布征收评估机构推荐名单。</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第六条 征收评估项目报名、宣传方式</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（一）申请参与国有土地上房屋征收项目的征收评估机构，应在当年公布的推荐名单内;</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（二）自网上公示之日起3个工作日内，向项目所在地房屋征收部门报名;</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（三）征收评估机构递交报名申请同时，应同时提交本机构征收评估相关情况及资质证明等相关资料。征收评估机构情况由项目所在地房屋征收部门统一在评估项目所在地进行张贴;</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（四）征收评估机构在宣传介绍本单位的情况时，采取定点、定时、集中的方式，统一由征收部门组织，在规定时间、地点现场宣传、咨询、介绍;</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（五）征收评估机构工作人员不得入户、提前进入征收现场进行宣传，不得</w:t>
      </w:r>
      <w:r w:rsidRPr="00F4171D">
        <w:rPr>
          <w:rFonts w:asciiTheme="minorEastAsia" w:hAnsiTheme="minorEastAsia"/>
          <w:sz w:val="24"/>
          <w:szCs w:val="24"/>
        </w:rPr>
        <w:lastRenderedPageBreak/>
        <w:t>雇用其他人员从事不正当拉票、</w:t>
      </w:r>
      <w:proofErr w:type="gramStart"/>
      <w:r w:rsidRPr="00F4171D">
        <w:rPr>
          <w:rFonts w:asciiTheme="minorEastAsia" w:hAnsiTheme="minorEastAsia"/>
          <w:sz w:val="24"/>
          <w:szCs w:val="24"/>
        </w:rPr>
        <w:t>贿票活动</w:t>
      </w:r>
      <w:proofErr w:type="gramEnd"/>
      <w:r w:rsidRPr="00F4171D">
        <w:rPr>
          <w:rFonts w:asciiTheme="minorEastAsia" w:hAnsiTheme="minorEastAsia"/>
          <w:sz w:val="24"/>
          <w:szCs w:val="24"/>
        </w:rPr>
        <w:t>;</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违反上述第五款规定经查证属实，由协会进行通报，并将</w:t>
      </w:r>
      <w:proofErr w:type="gramStart"/>
      <w:r w:rsidRPr="00F4171D">
        <w:rPr>
          <w:rFonts w:asciiTheme="minorEastAsia" w:hAnsiTheme="minorEastAsia"/>
          <w:sz w:val="24"/>
          <w:szCs w:val="24"/>
        </w:rPr>
        <w:t>不</w:t>
      </w:r>
      <w:proofErr w:type="gramEnd"/>
      <w:r w:rsidRPr="00F4171D">
        <w:rPr>
          <w:rFonts w:asciiTheme="minorEastAsia" w:hAnsiTheme="minorEastAsia"/>
          <w:sz w:val="24"/>
          <w:szCs w:val="24"/>
        </w:rPr>
        <w:t>诚信行为记入信用档案，协会可建议取消该征收项目评估参选资格。</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第七条</w:t>
      </w:r>
      <w:r w:rsidR="00F4171D">
        <w:rPr>
          <w:rFonts w:asciiTheme="minorEastAsia" w:hAnsiTheme="minorEastAsia"/>
          <w:sz w:val="24"/>
          <w:szCs w:val="24"/>
        </w:rPr>
        <w:t xml:space="preserve"> </w:t>
      </w:r>
      <w:r w:rsidRPr="00F4171D">
        <w:rPr>
          <w:rFonts w:asciiTheme="minorEastAsia" w:hAnsiTheme="minorEastAsia"/>
          <w:sz w:val="24"/>
          <w:szCs w:val="24"/>
        </w:rPr>
        <w:t>征收评估机构</w:t>
      </w:r>
      <w:r w:rsidRPr="00F4171D">
        <w:rPr>
          <w:rFonts w:asciiTheme="minorEastAsia" w:hAnsiTheme="minorEastAsia"/>
          <w:snapToGrid w:val="0"/>
          <w:sz w:val="24"/>
          <w:szCs w:val="24"/>
        </w:rPr>
        <w:t>必须依法开展征收评估业务。</w:t>
      </w:r>
    </w:p>
    <w:p w:rsidR="000D173C" w:rsidRPr="00F4171D" w:rsidRDefault="00EE05F1" w:rsidP="00EE05F1">
      <w:pPr>
        <w:spacing w:line="360" w:lineRule="auto"/>
        <w:ind w:firstLineChars="200" w:firstLine="480"/>
        <w:rPr>
          <w:rFonts w:asciiTheme="minorEastAsia" w:hAnsiTheme="minorEastAsia"/>
          <w:sz w:val="24"/>
          <w:szCs w:val="24"/>
        </w:rPr>
      </w:pPr>
      <w:r w:rsidRPr="00F4171D">
        <w:rPr>
          <w:rFonts w:asciiTheme="minorEastAsia" w:hAnsiTheme="minorEastAsia" w:hint="eastAsia"/>
          <w:snapToGrid w:val="0"/>
          <w:sz w:val="24"/>
          <w:szCs w:val="24"/>
        </w:rPr>
        <w:t>（一）</w:t>
      </w:r>
      <w:r w:rsidR="000D173C" w:rsidRPr="00F4171D">
        <w:rPr>
          <w:rFonts w:asciiTheme="minorEastAsia" w:hAnsiTheme="minorEastAsia"/>
          <w:sz w:val="24"/>
          <w:szCs w:val="24"/>
        </w:rPr>
        <w:t>征收评估机构</w:t>
      </w:r>
      <w:r w:rsidR="000D173C" w:rsidRPr="00F4171D">
        <w:rPr>
          <w:rFonts w:asciiTheme="minorEastAsia" w:hAnsiTheme="minorEastAsia"/>
          <w:snapToGrid w:val="0"/>
          <w:sz w:val="24"/>
          <w:szCs w:val="24"/>
        </w:rPr>
        <w:t>确定后，</w:t>
      </w:r>
      <w:r w:rsidR="000D173C" w:rsidRPr="00F4171D">
        <w:rPr>
          <w:rFonts w:asciiTheme="minorEastAsia" w:hAnsiTheme="minorEastAsia"/>
          <w:sz w:val="24"/>
          <w:szCs w:val="24"/>
        </w:rPr>
        <w:t>征收评估机构</w:t>
      </w:r>
      <w:r w:rsidR="000D173C" w:rsidRPr="00F4171D">
        <w:rPr>
          <w:rFonts w:asciiTheme="minorEastAsia" w:hAnsiTheme="minorEastAsia"/>
          <w:snapToGrid w:val="0"/>
          <w:sz w:val="24"/>
          <w:szCs w:val="24"/>
        </w:rPr>
        <w:t>应当与房屋征收部门签订书面房屋征收评估委托合同;</w:t>
      </w:r>
    </w:p>
    <w:p w:rsidR="000D173C" w:rsidRPr="00F4171D" w:rsidRDefault="00EE05F1" w:rsidP="00EE05F1">
      <w:pPr>
        <w:spacing w:line="360" w:lineRule="auto"/>
        <w:ind w:firstLineChars="200" w:firstLine="480"/>
        <w:rPr>
          <w:rFonts w:asciiTheme="minorEastAsia" w:hAnsiTheme="minorEastAsia"/>
          <w:sz w:val="24"/>
          <w:szCs w:val="24"/>
        </w:rPr>
      </w:pPr>
      <w:r w:rsidRPr="00F4171D">
        <w:rPr>
          <w:rFonts w:asciiTheme="minorEastAsia" w:hAnsiTheme="minorEastAsia" w:hint="eastAsia"/>
          <w:snapToGrid w:val="0"/>
          <w:sz w:val="24"/>
          <w:szCs w:val="24"/>
        </w:rPr>
        <w:t>（二）</w:t>
      </w:r>
      <w:r w:rsidR="000D173C" w:rsidRPr="00F4171D">
        <w:rPr>
          <w:rFonts w:asciiTheme="minorEastAsia" w:hAnsiTheme="minorEastAsia"/>
          <w:sz w:val="24"/>
          <w:szCs w:val="24"/>
        </w:rPr>
        <w:t>征收评估机构</w:t>
      </w:r>
      <w:r w:rsidR="000D173C" w:rsidRPr="00F4171D">
        <w:rPr>
          <w:rFonts w:asciiTheme="minorEastAsia" w:hAnsiTheme="minorEastAsia"/>
          <w:snapToGrid w:val="0"/>
          <w:sz w:val="24"/>
          <w:szCs w:val="24"/>
        </w:rPr>
        <w:t>应当按合同约定开展征收评估工作。指派与征收评估项目工作量相匹配的房地产估价师3人以上进行征收评估工作;</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（三）预评估价格作为拟定征收补偿方案的重要依据，区县（自治县）房屋征收部门对预评估价格有异议时，可以向协会或市房屋征收部门反映，通过调查核实后，确有问题的，由</w:t>
      </w:r>
      <w:r w:rsidRPr="00F4171D">
        <w:rPr>
          <w:rFonts w:asciiTheme="minorEastAsia" w:hAnsiTheme="minorEastAsia"/>
          <w:sz w:val="24"/>
          <w:szCs w:val="24"/>
        </w:rPr>
        <w:t>征收评估机构</w:t>
      </w:r>
      <w:r w:rsidRPr="00F4171D">
        <w:rPr>
          <w:rFonts w:asciiTheme="minorEastAsia" w:hAnsiTheme="minorEastAsia"/>
          <w:snapToGrid w:val="0"/>
          <w:sz w:val="24"/>
          <w:szCs w:val="24"/>
        </w:rPr>
        <w:t>对预评估价格进行复核或修正;</w:t>
      </w:r>
    </w:p>
    <w:p w:rsidR="000D173C" w:rsidRPr="00F4171D" w:rsidRDefault="00EE05F1" w:rsidP="00EE05F1">
      <w:pPr>
        <w:spacing w:line="360" w:lineRule="auto"/>
        <w:ind w:firstLineChars="200" w:firstLine="480"/>
        <w:rPr>
          <w:rFonts w:asciiTheme="minorEastAsia" w:hAnsiTheme="minorEastAsia"/>
          <w:sz w:val="24"/>
          <w:szCs w:val="24"/>
        </w:rPr>
      </w:pPr>
      <w:r w:rsidRPr="00F4171D">
        <w:rPr>
          <w:rFonts w:asciiTheme="minorEastAsia" w:hAnsiTheme="minorEastAsia" w:hint="eastAsia"/>
          <w:sz w:val="24"/>
          <w:szCs w:val="24"/>
        </w:rPr>
        <w:t>（四）</w:t>
      </w:r>
      <w:r w:rsidR="000D173C" w:rsidRPr="00F4171D">
        <w:rPr>
          <w:rFonts w:asciiTheme="minorEastAsia" w:hAnsiTheme="minorEastAsia"/>
          <w:sz w:val="24"/>
          <w:szCs w:val="24"/>
        </w:rPr>
        <w:t>征收评估机构在提交</w:t>
      </w:r>
      <w:r w:rsidR="000D173C" w:rsidRPr="00F4171D">
        <w:rPr>
          <w:rFonts w:asciiTheme="minorEastAsia" w:hAnsiTheme="minorEastAsia"/>
          <w:smallCaps/>
          <w:sz w:val="24"/>
          <w:szCs w:val="24"/>
        </w:rPr>
        <w:t>整体评估报告和分户评估报告后10日内，将项目基本情况、估价结果等相关资料报</w:t>
      </w:r>
      <w:r w:rsidR="000D173C" w:rsidRPr="00F4171D">
        <w:rPr>
          <w:rFonts w:asciiTheme="minorEastAsia" w:hAnsiTheme="minorEastAsia"/>
          <w:sz w:val="24"/>
          <w:szCs w:val="24"/>
        </w:rPr>
        <w:t>协会备案。</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第八条</w:t>
      </w:r>
      <w:r w:rsidR="00F4171D">
        <w:rPr>
          <w:rFonts w:asciiTheme="minorEastAsia" w:hAnsiTheme="minorEastAsia" w:hint="eastAsia"/>
          <w:sz w:val="24"/>
          <w:szCs w:val="24"/>
        </w:rPr>
        <w:t xml:space="preserve"> </w:t>
      </w:r>
      <w:r w:rsidRPr="00F4171D">
        <w:rPr>
          <w:rFonts w:asciiTheme="minorEastAsia" w:hAnsiTheme="minorEastAsia"/>
          <w:smallCaps/>
          <w:sz w:val="24"/>
          <w:szCs w:val="24"/>
        </w:rPr>
        <w:t>在房屋征收评估活动中，</w:t>
      </w:r>
      <w:r w:rsidRPr="00F4171D">
        <w:rPr>
          <w:rFonts w:asciiTheme="minorEastAsia" w:hAnsiTheme="minorEastAsia"/>
          <w:sz w:val="24"/>
          <w:szCs w:val="24"/>
        </w:rPr>
        <w:t>征收评估机构</w:t>
      </w:r>
      <w:r w:rsidRPr="00F4171D">
        <w:rPr>
          <w:rFonts w:asciiTheme="minorEastAsia" w:hAnsiTheme="minorEastAsia"/>
          <w:smallCaps/>
          <w:sz w:val="24"/>
          <w:szCs w:val="24"/>
        </w:rPr>
        <w:t>应当按照相关规定依法执业。</w:t>
      </w:r>
    </w:p>
    <w:p w:rsidR="000D173C" w:rsidRPr="00F4171D" w:rsidRDefault="00EE05F1" w:rsidP="00EE05F1">
      <w:pPr>
        <w:spacing w:line="360" w:lineRule="auto"/>
        <w:ind w:firstLineChars="200" w:firstLine="480"/>
        <w:rPr>
          <w:rFonts w:asciiTheme="minorEastAsia" w:hAnsiTheme="minorEastAsia"/>
          <w:sz w:val="24"/>
          <w:szCs w:val="24"/>
        </w:rPr>
      </w:pPr>
      <w:r w:rsidRPr="00F4171D">
        <w:rPr>
          <w:rFonts w:asciiTheme="minorEastAsia" w:hAnsiTheme="minorEastAsia" w:hint="eastAsia"/>
          <w:snapToGrid w:val="0"/>
          <w:sz w:val="24"/>
          <w:szCs w:val="24"/>
        </w:rPr>
        <w:t>（一）</w:t>
      </w:r>
      <w:r w:rsidR="000D173C" w:rsidRPr="00F4171D">
        <w:rPr>
          <w:rFonts w:asciiTheme="minorEastAsia" w:hAnsiTheme="minorEastAsia"/>
          <w:snapToGrid w:val="0"/>
          <w:sz w:val="24"/>
          <w:szCs w:val="24"/>
        </w:rPr>
        <w:t xml:space="preserve"> 通过合法程序、方式，</w:t>
      </w:r>
      <w:r w:rsidR="000D173C" w:rsidRPr="00F4171D">
        <w:rPr>
          <w:rFonts w:asciiTheme="minorEastAsia" w:hAnsiTheme="minorEastAsia"/>
          <w:sz w:val="24"/>
          <w:szCs w:val="24"/>
        </w:rPr>
        <w:t>获取房屋征收评估业务；</w:t>
      </w:r>
    </w:p>
    <w:p w:rsidR="000D173C" w:rsidRPr="00F4171D" w:rsidRDefault="00EE05F1" w:rsidP="00EE05F1">
      <w:pPr>
        <w:spacing w:line="360" w:lineRule="auto"/>
        <w:ind w:firstLineChars="200" w:firstLine="480"/>
        <w:rPr>
          <w:rFonts w:asciiTheme="minorEastAsia" w:hAnsiTheme="minorEastAsia"/>
          <w:sz w:val="24"/>
          <w:szCs w:val="24"/>
        </w:rPr>
      </w:pPr>
      <w:r w:rsidRPr="00F4171D">
        <w:rPr>
          <w:rFonts w:asciiTheme="minorEastAsia" w:hAnsiTheme="minorEastAsia" w:hint="eastAsia"/>
          <w:snapToGrid w:val="0"/>
          <w:sz w:val="24"/>
          <w:szCs w:val="24"/>
        </w:rPr>
        <w:t>（二）</w:t>
      </w:r>
      <w:r w:rsidR="000D173C" w:rsidRPr="00F4171D">
        <w:rPr>
          <w:rFonts w:asciiTheme="minorEastAsia" w:hAnsiTheme="minorEastAsia"/>
          <w:snapToGrid w:val="0"/>
          <w:sz w:val="24"/>
          <w:szCs w:val="24"/>
        </w:rPr>
        <w:t>坚持独立、客观、公正地开展征收评估工作，不得以</w:t>
      </w:r>
      <w:r w:rsidR="000D173C" w:rsidRPr="00F4171D">
        <w:rPr>
          <w:rFonts w:asciiTheme="minorEastAsia" w:hAnsiTheme="minorEastAsia"/>
          <w:sz w:val="24"/>
          <w:szCs w:val="24"/>
        </w:rPr>
        <w:t>迎合征收当事人不当要求；</w:t>
      </w:r>
    </w:p>
    <w:p w:rsidR="000D173C" w:rsidRPr="00F4171D" w:rsidRDefault="00EE05F1"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（三）</w:t>
      </w:r>
      <w:r w:rsidR="000D173C" w:rsidRPr="00F4171D">
        <w:rPr>
          <w:rFonts w:asciiTheme="minorEastAsia" w:hAnsiTheme="minorEastAsia"/>
          <w:snapToGrid w:val="0"/>
          <w:sz w:val="24"/>
          <w:szCs w:val="24"/>
        </w:rPr>
        <w:t xml:space="preserve"> 房屋征收评估鉴定过程中，</w:t>
      </w:r>
      <w:r w:rsidR="000D173C" w:rsidRPr="00F4171D">
        <w:rPr>
          <w:rFonts w:asciiTheme="minorEastAsia" w:hAnsiTheme="minorEastAsia"/>
          <w:sz w:val="24"/>
          <w:szCs w:val="24"/>
        </w:rPr>
        <w:t>征收评估机构</w:t>
      </w:r>
      <w:r w:rsidR="000D173C" w:rsidRPr="00F4171D">
        <w:rPr>
          <w:rFonts w:asciiTheme="minorEastAsia" w:hAnsiTheme="minorEastAsia"/>
          <w:snapToGrid w:val="0"/>
          <w:sz w:val="24"/>
          <w:szCs w:val="24"/>
        </w:rPr>
        <w:t>应当及时报送征收评估项目档案资料，按照评估专家委员会要求，就鉴定涉及的评估相关事宜进行说明；</w:t>
      </w:r>
    </w:p>
    <w:p w:rsidR="000D173C" w:rsidRPr="00F4171D" w:rsidRDefault="00EE05F1" w:rsidP="00EE05F1">
      <w:pPr>
        <w:spacing w:line="360" w:lineRule="auto"/>
        <w:ind w:firstLineChars="200" w:firstLine="480"/>
        <w:rPr>
          <w:rFonts w:asciiTheme="minorEastAsia" w:hAnsiTheme="minorEastAsia"/>
          <w:sz w:val="24"/>
          <w:szCs w:val="24"/>
        </w:rPr>
      </w:pPr>
      <w:r w:rsidRPr="00F4171D">
        <w:rPr>
          <w:rFonts w:asciiTheme="minorEastAsia" w:hAnsiTheme="minorEastAsia" w:hint="eastAsia"/>
          <w:sz w:val="24"/>
          <w:szCs w:val="24"/>
        </w:rPr>
        <w:t>（四）</w:t>
      </w:r>
      <w:r w:rsidR="000D173C" w:rsidRPr="00F4171D">
        <w:rPr>
          <w:rFonts w:asciiTheme="minorEastAsia" w:hAnsiTheme="minorEastAsia"/>
          <w:sz w:val="24"/>
          <w:szCs w:val="24"/>
        </w:rPr>
        <w:t>征收评估机构</w:t>
      </w:r>
      <w:r w:rsidR="000D173C" w:rsidRPr="00F4171D">
        <w:rPr>
          <w:rFonts w:asciiTheme="minorEastAsia" w:hAnsiTheme="minorEastAsia"/>
          <w:snapToGrid w:val="0"/>
          <w:sz w:val="24"/>
          <w:szCs w:val="24"/>
        </w:rPr>
        <w:t>应按要求向区县（自治县）征收部门和协会报送征收评估项目报表，年度末提交征收评估工作总结等。</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第九条 征收评估机构</w:t>
      </w:r>
      <w:r w:rsidRPr="00F4171D">
        <w:rPr>
          <w:rFonts w:asciiTheme="minorEastAsia" w:hAnsiTheme="minorEastAsia"/>
          <w:smallCaps/>
          <w:sz w:val="24"/>
          <w:szCs w:val="24"/>
        </w:rPr>
        <w:t>应当按照法律、法规的有关规定开展估价工作，有下列情形之一给予相应的处罚。</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（一）经过协商、投票或随机等程序选举出的评估机构，无正当理由擅自退出的，两年内不得从事房屋征收评估业务;</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（二）征收评估机构登记备案的房地产估价师与项目从业的房地产估价师不一致的，终止本年度征收评估资格，下一年度不得从事征收评估业务;</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（三）本年度已公布的</w:t>
      </w:r>
      <w:r w:rsidRPr="00F4171D">
        <w:rPr>
          <w:rFonts w:asciiTheme="minorEastAsia" w:hAnsiTheme="minorEastAsia"/>
          <w:sz w:val="24"/>
          <w:szCs w:val="24"/>
        </w:rPr>
        <w:t>征收</w:t>
      </w:r>
      <w:r w:rsidRPr="00F4171D">
        <w:rPr>
          <w:rFonts w:asciiTheme="minorEastAsia" w:hAnsiTheme="minorEastAsia"/>
          <w:snapToGrid w:val="0"/>
          <w:sz w:val="24"/>
          <w:szCs w:val="24"/>
        </w:rPr>
        <w:t>评估机构，</w:t>
      </w:r>
      <w:r w:rsidRPr="00F4171D">
        <w:rPr>
          <w:rFonts w:asciiTheme="minorEastAsia" w:hAnsiTheme="minorEastAsia"/>
          <w:sz w:val="24"/>
          <w:szCs w:val="24"/>
        </w:rPr>
        <w:t>征收</w:t>
      </w:r>
      <w:r w:rsidRPr="00F4171D">
        <w:rPr>
          <w:rFonts w:asciiTheme="minorEastAsia" w:hAnsiTheme="minorEastAsia"/>
          <w:snapToGrid w:val="0"/>
          <w:sz w:val="24"/>
          <w:szCs w:val="24"/>
        </w:rPr>
        <w:t>评估结果报告有一次以上（含一次）被评估专家委员会鉴定为不予采信或两次以上（含两次）存在重大技术问题</w:t>
      </w:r>
      <w:r w:rsidRPr="00F4171D">
        <w:rPr>
          <w:rFonts w:asciiTheme="minorEastAsia" w:hAnsiTheme="minorEastAsia"/>
          <w:snapToGrid w:val="0"/>
          <w:sz w:val="24"/>
          <w:szCs w:val="24"/>
        </w:rPr>
        <w:lastRenderedPageBreak/>
        <w:t>的，项目考核有两次以上不合格的，两年内不得从</w:t>
      </w:r>
      <w:r w:rsidRPr="00F4171D">
        <w:rPr>
          <w:rFonts w:asciiTheme="minorEastAsia" w:hAnsiTheme="minorEastAsia"/>
          <w:sz w:val="24"/>
          <w:szCs w:val="24"/>
        </w:rPr>
        <w:t>从事征收评估业务;</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（四）采用不正当手段竞争</w:t>
      </w:r>
      <w:r w:rsidRPr="00F4171D">
        <w:rPr>
          <w:rFonts w:asciiTheme="minorEastAsia" w:hAnsiTheme="minorEastAsia"/>
          <w:smallCaps/>
          <w:sz w:val="24"/>
          <w:szCs w:val="24"/>
        </w:rPr>
        <w:t>征收</w:t>
      </w:r>
      <w:r w:rsidRPr="00F4171D">
        <w:rPr>
          <w:rFonts w:asciiTheme="minorEastAsia" w:hAnsiTheme="minorEastAsia"/>
          <w:snapToGrid w:val="0"/>
          <w:sz w:val="24"/>
          <w:szCs w:val="24"/>
        </w:rPr>
        <w:t>评估业务，被核查属实的，</w:t>
      </w:r>
      <w:r w:rsidRPr="00F4171D">
        <w:rPr>
          <w:rFonts w:asciiTheme="minorEastAsia" w:hAnsiTheme="minorEastAsia"/>
          <w:sz w:val="24"/>
          <w:szCs w:val="24"/>
        </w:rPr>
        <w:t>不得再从事房屋征收评估业务;</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（五）征收评估机构转让或者变相转让受托房屋征收评估业务的，不得再从事房屋征收评估业务；</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（六）法律、法规规定的其他情形。</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当事人对上述处罚不服的，可向市房屋征收行政主管部门提出申诉。</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第十条 征收评估机构的考评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（一）协会组织年度考评，入选征收评估机构为被考评</w:t>
      </w:r>
      <w:r w:rsidRPr="00F4171D">
        <w:rPr>
          <w:rFonts w:asciiTheme="minorEastAsia" w:hAnsiTheme="minorEastAsia"/>
          <w:snapToGrid w:val="0"/>
          <w:sz w:val="24"/>
          <w:szCs w:val="24"/>
        </w:rPr>
        <w:t>单位；</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（二）</w:t>
      </w:r>
      <w:r w:rsidRPr="00F4171D">
        <w:rPr>
          <w:rFonts w:asciiTheme="minorEastAsia" w:hAnsiTheme="minorEastAsia"/>
          <w:snapToGrid w:val="0"/>
          <w:sz w:val="24"/>
          <w:szCs w:val="24"/>
        </w:rPr>
        <w:t>区县（自治县）房屋征收部门应当协助协会对征收评估机构进行考评。</w:t>
      </w:r>
      <w:r w:rsidRPr="00F4171D">
        <w:rPr>
          <w:rFonts w:asciiTheme="minorEastAsia" w:hAnsiTheme="minorEastAsia"/>
          <w:sz w:val="24"/>
          <w:szCs w:val="24"/>
        </w:rPr>
        <w:t>考评内容从参与竞选、实地查勘、评估报告、综合管理等方面进行考核，由协会制定具体的考核办法；</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（三）考评等级为优、良、合格、不合格；</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（四）考评结果向市房屋征收行政主管部门</w:t>
      </w:r>
      <w:r w:rsidRPr="00F4171D">
        <w:rPr>
          <w:rFonts w:asciiTheme="minorEastAsia" w:hAnsiTheme="minorEastAsia"/>
          <w:smallCaps/>
          <w:sz w:val="24"/>
          <w:szCs w:val="24"/>
        </w:rPr>
        <w:t>备案</w:t>
      </w:r>
      <w:r w:rsidRPr="00F4171D">
        <w:rPr>
          <w:rFonts w:asciiTheme="minorEastAsia" w:hAnsiTheme="minorEastAsia"/>
          <w:sz w:val="24"/>
          <w:szCs w:val="24"/>
        </w:rPr>
        <w:t>。</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第十一条 考评结果的运用</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征收评估机构实行年度考评制度，考评结果为</w:t>
      </w:r>
      <w:proofErr w:type="gramStart"/>
      <w:r w:rsidRPr="00F4171D">
        <w:rPr>
          <w:rFonts w:asciiTheme="minorEastAsia" w:hAnsiTheme="minorEastAsia"/>
          <w:sz w:val="24"/>
          <w:szCs w:val="24"/>
        </w:rPr>
        <w:t>次年公布</w:t>
      </w:r>
      <w:proofErr w:type="gramEnd"/>
      <w:r w:rsidRPr="00F4171D">
        <w:rPr>
          <w:rFonts w:asciiTheme="minorEastAsia" w:hAnsiTheme="minorEastAsia"/>
          <w:sz w:val="24"/>
          <w:szCs w:val="24"/>
        </w:rPr>
        <w:t>推荐名单的基础。</w:t>
      </w:r>
      <w:r w:rsidRPr="00F4171D">
        <w:rPr>
          <w:rFonts w:asciiTheme="minorEastAsia" w:hAnsiTheme="minorEastAsia"/>
          <w:smallCaps/>
          <w:sz w:val="24"/>
          <w:szCs w:val="24"/>
        </w:rPr>
        <w:t>有下列行为之一的评估机构，原则上不得纳入</w:t>
      </w:r>
      <w:r w:rsidRPr="00F4171D">
        <w:rPr>
          <w:rFonts w:asciiTheme="minorEastAsia" w:hAnsiTheme="minorEastAsia"/>
          <w:snapToGrid w:val="0"/>
          <w:sz w:val="24"/>
          <w:szCs w:val="24"/>
        </w:rPr>
        <w:t>下年度</w:t>
      </w:r>
      <w:r w:rsidRPr="00F4171D">
        <w:rPr>
          <w:rFonts w:asciiTheme="minorEastAsia" w:hAnsiTheme="minorEastAsia"/>
          <w:smallCaps/>
          <w:sz w:val="24"/>
          <w:szCs w:val="24"/>
        </w:rPr>
        <w:t>市房屋征收行政主管部门公布</w:t>
      </w:r>
      <w:r w:rsidRPr="00F4171D">
        <w:rPr>
          <w:rFonts w:asciiTheme="minorEastAsia" w:hAnsiTheme="minorEastAsia"/>
          <w:sz w:val="24"/>
          <w:szCs w:val="24"/>
        </w:rPr>
        <w:t>的机构推荐名单。</w:t>
      </w:r>
      <w:r w:rsidRPr="00F4171D">
        <w:rPr>
          <w:rFonts w:asciiTheme="minorEastAsia" w:hAnsiTheme="minorEastAsia"/>
          <w:smallCaps/>
          <w:sz w:val="24"/>
          <w:szCs w:val="24"/>
        </w:rPr>
        <w:t xml:space="preserve">   </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（一）在规定时间内未提交</w:t>
      </w:r>
      <w:r w:rsidRPr="00F4171D">
        <w:rPr>
          <w:rFonts w:asciiTheme="minorEastAsia" w:hAnsiTheme="minorEastAsia"/>
          <w:sz w:val="24"/>
          <w:szCs w:val="24"/>
        </w:rPr>
        <w:t>征收</w:t>
      </w:r>
      <w:r w:rsidRPr="00F4171D">
        <w:rPr>
          <w:rFonts w:asciiTheme="minorEastAsia" w:hAnsiTheme="minorEastAsia"/>
          <w:snapToGrid w:val="0"/>
          <w:sz w:val="24"/>
          <w:szCs w:val="24"/>
        </w:rPr>
        <w:t>评估申请的；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（二）年度考核不合格的；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（三）本年度内被终止</w:t>
      </w:r>
      <w:r w:rsidRPr="00F4171D">
        <w:rPr>
          <w:rFonts w:asciiTheme="minorEastAsia" w:hAnsiTheme="minorEastAsia"/>
          <w:sz w:val="24"/>
          <w:szCs w:val="24"/>
        </w:rPr>
        <w:t>征收</w:t>
      </w:r>
      <w:r w:rsidRPr="00F4171D">
        <w:rPr>
          <w:rFonts w:asciiTheme="minorEastAsia" w:hAnsiTheme="minorEastAsia"/>
          <w:snapToGrid w:val="0"/>
          <w:sz w:val="24"/>
          <w:szCs w:val="24"/>
        </w:rPr>
        <w:t>评估资格的；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（四）</w:t>
      </w:r>
      <w:r w:rsidRPr="00F4171D">
        <w:rPr>
          <w:rFonts w:asciiTheme="minorEastAsia" w:hAnsiTheme="minorEastAsia"/>
          <w:snapToGrid w:val="0"/>
          <w:sz w:val="24"/>
          <w:szCs w:val="24"/>
        </w:rPr>
        <w:t>未按规定对征收评估项目进行备案的；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napToGrid w:val="0"/>
          <w:sz w:val="24"/>
          <w:szCs w:val="24"/>
        </w:rPr>
        <w:t>（五）有违反其它法律、法规所禁止行为的。</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z w:val="24"/>
          <w:szCs w:val="24"/>
        </w:rPr>
        <w:t xml:space="preserve">第十二条 </w:t>
      </w:r>
      <w:r w:rsidRPr="00F4171D">
        <w:rPr>
          <w:rFonts w:asciiTheme="minorEastAsia" w:hAnsiTheme="minorEastAsia"/>
          <w:smallCaps/>
          <w:sz w:val="24"/>
          <w:szCs w:val="24"/>
        </w:rPr>
        <w:t>在房屋征收评估活动中，</w:t>
      </w:r>
      <w:r w:rsidRPr="00F4171D">
        <w:rPr>
          <w:rFonts w:asciiTheme="minorEastAsia" w:hAnsiTheme="minorEastAsia"/>
          <w:sz w:val="24"/>
          <w:szCs w:val="24"/>
        </w:rPr>
        <w:t>征收评估机构</w:t>
      </w:r>
      <w:r w:rsidRPr="00F4171D">
        <w:rPr>
          <w:rFonts w:asciiTheme="minorEastAsia" w:hAnsiTheme="minorEastAsia"/>
          <w:smallCaps/>
          <w:sz w:val="24"/>
          <w:szCs w:val="24"/>
        </w:rPr>
        <w:t>和估价师的违法违规行为，按照《国有土地上房屋征收与补偿条例》、《房地产评估机构管理办法》、《注册房地产估价师管理办法》等规定处罚。</w:t>
      </w:r>
    </w:p>
    <w:p w:rsidR="000D173C" w:rsidRPr="00F4171D" w:rsidRDefault="000D173C" w:rsidP="00EE05F1">
      <w:pPr>
        <w:spacing w:line="360" w:lineRule="auto"/>
        <w:ind w:firstLineChars="200" w:firstLine="480"/>
        <w:rPr>
          <w:rFonts w:asciiTheme="minorEastAsia" w:hAnsiTheme="minorEastAsia"/>
          <w:sz w:val="24"/>
          <w:szCs w:val="24"/>
        </w:rPr>
      </w:pPr>
      <w:r w:rsidRPr="00F4171D">
        <w:rPr>
          <w:rFonts w:asciiTheme="minorEastAsia" w:hAnsiTheme="minorEastAsia"/>
          <w:smallCaps/>
          <w:sz w:val="24"/>
          <w:szCs w:val="24"/>
        </w:rPr>
        <w:t>第十三条 本规定自公布之日起施行。</w:t>
      </w:r>
    </w:p>
    <w:p w:rsidR="000D173C" w:rsidRPr="00F4171D" w:rsidRDefault="000D173C" w:rsidP="00EE05F1">
      <w:pPr>
        <w:spacing w:line="360" w:lineRule="auto"/>
        <w:rPr>
          <w:rFonts w:asciiTheme="minorEastAsia" w:hAnsiTheme="minorEastAsia"/>
          <w:sz w:val="24"/>
          <w:szCs w:val="24"/>
        </w:rPr>
      </w:pPr>
      <w:r w:rsidRPr="00F4171D">
        <w:rPr>
          <w:rFonts w:asciiTheme="minorEastAsia" w:hAnsiTheme="minorEastAsia"/>
          <w:sz w:val="24"/>
          <w:szCs w:val="24"/>
        </w:rPr>
        <w:t> </w:t>
      </w:r>
    </w:p>
    <w:p w:rsidR="007F5E01" w:rsidRPr="00F4171D" w:rsidRDefault="000D173C" w:rsidP="00F4171D">
      <w:pPr>
        <w:spacing w:line="360" w:lineRule="auto"/>
        <w:jc w:val="right"/>
        <w:rPr>
          <w:rFonts w:asciiTheme="minorEastAsia" w:hAnsiTheme="minorEastAsia"/>
          <w:sz w:val="24"/>
          <w:szCs w:val="24"/>
        </w:rPr>
      </w:pPr>
      <w:bookmarkStart w:id="0" w:name="_GoBack"/>
      <w:bookmarkEnd w:id="0"/>
      <w:r w:rsidRPr="00F4171D">
        <w:rPr>
          <w:rFonts w:asciiTheme="minorEastAsia" w:hAnsiTheme="minorEastAsia"/>
          <w:spacing w:val="8"/>
          <w:sz w:val="24"/>
          <w:szCs w:val="24"/>
        </w:rPr>
        <w:t>二○一一年十一月二十三日</w:t>
      </w:r>
    </w:p>
    <w:sectPr w:rsidR="007F5E01" w:rsidRPr="00F4171D" w:rsidSect="009625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3C" w:rsidRDefault="000D173C" w:rsidP="000D173C">
      <w:r>
        <w:separator/>
      </w:r>
    </w:p>
  </w:endnote>
  <w:endnote w:type="continuationSeparator" w:id="1">
    <w:p w:rsidR="000D173C" w:rsidRDefault="000D173C" w:rsidP="000D1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3C" w:rsidRDefault="000D173C" w:rsidP="000D173C">
      <w:r>
        <w:separator/>
      </w:r>
    </w:p>
  </w:footnote>
  <w:footnote w:type="continuationSeparator" w:id="1">
    <w:p w:rsidR="000D173C" w:rsidRDefault="000D173C" w:rsidP="000D1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73C"/>
    <w:rsid w:val="000D173C"/>
    <w:rsid w:val="007F5E01"/>
    <w:rsid w:val="009625E8"/>
    <w:rsid w:val="00EE05F1"/>
    <w:rsid w:val="00F41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173C"/>
    <w:rPr>
      <w:sz w:val="18"/>
      <w:szCs w:val="18"/>
    </w:rPr>
  </w:style>
  <w:style w:type="paragraph" w:styleId="a4">
    <w:name w:val="footer"/>
    <w:basedOn w:val="a"/>
    <w:link w:val="Char0"/>
    <w:uiPriority w:val="99"/>
    <w:unhideWhenUsed/>
    <w:rsid w:val="000D173C"/>
    <w:pPr>
      <w:tabs>
        <w:tab w:val="center" w:pos="4153"/>
        <w:tab w:val="right" w:pos="8306"/>
      </w:tabs>
      <w:snapToGrid w:val="0"/>
      <w:jc w:val="left"/>
    </w:pPr>
    <w:rPr>
      <w:sz w:val="18"/>
      <w:szCs w:val="18"/>
    </w:rPr>
  </w:style>
  <w:style w:type="character" w:customStyle="1" w:styleId="Char0">
    <w:name w:val="页脚 Char"/>
    <w:basedOn w:val="a0"/>
    <w:link w:val="a4"/>
    <w:uiPriority w:val="99"/>
    <w:rsid w:val="000D173C"/>
    <w:rPr>
      <w:sz w:val="18"/>
      <w:szCs w:val="18"/>
    </w:rPr>
  </w:style>
</w:styles>
</file>

<file path=word/webSettings.xml><?xml version="1.0" encoding="utf-8"?>
<w:webSettings xmlns:r="http://schemas.openxmlformats.org/officeDocument/2006/relationships" xmlns:w="http://schemas.openxmlformats.org/wordprocessingml/2006/main">
  <w:divs>
    <w:div w:id="1457986921">
      <w:bodyDiv w:val="1"/>
      <w:marLeft w:val="0"/>
      <w:marRight w:val="0"/>
      <w:marTop w:val="0"/>
      <w:marBottom w:val="0"/>
      <w:divBdr>
        <w:top w:val="none" w:sz="0" w:space="0" w:color="auto"/>
        <w:left w:val="none" w:sz="0" w:space="0" w:color="auto"/>
        <w:bottom w:val="none" w:sz="0" w:space="0" w:color="auto"/>
        <w:right w:val="none" w:sz="0" w:space="0" w:color="auto"/>
      </w:divBdr>
      <w:divsChild>
        <w:div w:id="320934348">
          <w:marLeft w:val="0"/>
          <w:marRight w:val="0"/>
          <w:marTop w:val="0"/>
          <w:marBottom w:val="0"/>
          <w:divBdr>
            <w:top w:val="none" w:sz="0" w:space="0" w:color="auto"/>
            <w:left w:val="none" w:sz="0" w:space="0" w:color="auto"/>
            <w:bottom w:val="none" w:sz="0" w:space="0" w:color="auto"/>
            <w:right w:val="none" w:sz="0" w:space="0" w:color="auto"/>
          </w:divBdr>
          <w:divsChild>
            <w:div w:id="1418137762">
              <w:marLeft w:val="0"/>
              <w:marRight w:val="0"/>
              <w:marTop w:val="0"/>
              <w:marBottom w:val="0"/>
              <w:divBdr>
                <w:top w:val="none" w:sz="0" w:space="0" w:color="auto"/>
                <w:left w:val="none" w:sz="0" w:space="0" w:color="auto"/>
                <w:bottom w:val="none" w:sz="0" w:space="0" w:color="auto"/>
                <w:right w:val="none" w:sz="0" w:space="0" w:color="auto"/>
              </w:divBdr>
              <w:divsChild>
                <w:div w:id="771055391">
                  <w:marLeft w:val="0"/>
                  <w:marRight w:val="0"/>
                  <w:marTop w:val="0"/>
                  <w:marBottom w:val="0"/>
                  <w:divBdr>
                    <w:top w:val="none" w:sz="0" w:space="0" w:color="auto"/>
                    <w:left w:val="none" w:sz="0" w:space="0" w:color="auto"/>
                    <w:bottom w:val="none" w:sz="0" w:space="0" w:color="auto"/>
                    <w:right w:val="none" w:sz="0" w:space="0" w:color="auto"/>
                  </w:divBdr>
                  <w:divsChild>
                    <w:div w:id="1694379913">
                      <w:marLeft w:val="0"/>
                      <w:marRight w:val="0"/>
                      <w:marTop w:val="0"/>
                      <w:marBottom w:val="0"/>
                      <w:divBdr>
                        <w:top w:val="none" w:sz="0" w:space="0" w:color="auto"/>
                        <w:left w:val="none" w:sz="0" w:space="0" w:color="auto"/>
                        <w:bottom w:val="none" w:sz="0" w:space="0" w:color="auto"/>
                        <w:right w:val="none" w:sz="0" w:space="0" w:color="auto"/>
                      </w:divBdr>
                      <w:divsChild>
                        <w:div w:id="1989239414">
                          <w:marLeft w:val="0"/>
                          <w:marRight w:val="0"/>
                          <w:marTop w:val="0"/>
                          <w:marBottom w:val="0"/>
                          <w:divBdr>
                            <w:top w:val="none" w:sz="0" w:space="0" w:color="auto"/>
                            <w:left w:val="none" w:sz="0" w:space="0" w:color="auto"/>
                            <w:bottom w:val="single" w:sz="4" w:space="0" w:color="6D7F91"/>
                            <w:right w:val="none" w:sz="0" w:space="0" w:color="auto"/>
                          </w:divBdr>
                          <w:divsChild>
                            <w:div w:id="269775790">
                              <w:marLeft w:val="0"/>
                              <w:marRight w:val="0"/>
                              <w:marTop w:val="0"/>
                              <w:marBottom w:val="0"/>
                              <w:divBdr>
                                <w:top w:val="none" w:sz="0" w:space="0" w:color="auto"/>
                                <w:left w:val="none" w:sz="0" w:space="0" w:color="auto"/>
                                <w:bottom w:val="single" w:sz="4" w:space="9" w:color="6D7F91"/>
                                <w:right w:val="none" w:sz="0" w:space="0" w:color="auto"/>
                              </w:divBdr>
                              <w:divsChild>
                                <w:div w:id="285357377">
                                  <w:marLeft w:val="0"/>
                                  <w:marRight w:val="0"/>
                                  <w:marTop w:val="188"/>
                                  <w:marBottom w:val="188"/>
                                  <w:divBdr>
                                    <w:top w:val="dashed" w:sz="4" w:space="9" w:color="9CABB8"/>
                                    <w:left w:val="none" w:sz="0" w:space="0" w:color="auto"/>
                                    <w:bottom w:val="single" w:sz="4" w:space="9" w:color="9CABB8"/>
                                    <w:right w:val="none" w:sz="0" w:space="0" w:color="auto"/>
                                  </w:divBdr>
                                  <w:divsChild>
                                    <w:div w:id="1263418959">
                                      <w:marLeft w:val="0"/>
                                      <w:marRight w:val="0"/>
                                      <w:marTop w:val="0"/>
                                      <w:marBottom w:val="0"/>
                                      <w:divBdr>
                                        <w:top w:val="none" w:sz="0" w:space="0" w:color="auto"/>
                                        <w:left w:val="none" w:sz="0" w:space="0" w:color="auto"/>
                                        <w:bottom w:val="none" w:sz="0" w:space="0" w:color="auto"/>
                                        <w:right w:val="none" w:sz="0" w:space="0" w:color="auto"/>
                                      </w:divBdr>
                                    </w:div>
                                    <w:div w:id="1944149052">
                                      <w:marLeft w:val="0"/>
                                      <w:marRight w:val="0"/>
                                      <w:marTop w:val="0"/>
                                      <w:marBottom w:val="0"/>
                                      <w:divBdr>
                                        <w:top w:val="none" w:sz="0" w:space="0" w:color="auto"/>
                                        <w:left w:val="none" w:sz="0" w:space="0" w:color="auto"/>
                                        <w:bottom w:val="none" w:sz="0" w:space="0" w:color="auto"/>
                                        <w:right w:val="none" w:sz="0" w:space="0" w:color="auto"/>
                                      </w:divBdr>
                                    </w:div>
                                    <w:div w:id="135882012">
                                      <w:marLeft w:val="0"/>
                                      <w:marRight w:val="0"/>
                                      <w:marTop w:val="0"/>
                                      <w:marBottom w:val="0"/>
                                      <w:divBdr>
                                        <w:top w:val="none" w:sz="0" w:space="0" w:color="auto"/>
                                        <w:left w:val="none" w:sz="0" w:space="0" w:color="auto"/>
                                        <w:bottom w:val="none" w:sz="0" w:space="0" w:color="auto"/>
                                        <w:right w:val="none" w:sz="0" w:space="0" w:color="auto"/>
                                      </w:divBdr>
                                    </w:div>
                                    <w:div w:id="299112534">
                                      <w:marLeft w:val="0"/>
                                      <w:marRight w:val="0"/>
                                      <w:marTop w:val="0"/>
                                      <w:marBottom w:val="0"/>
                                      <w:divBdr>
                                        <w:top w:val="none" w:sz="0" w:space="0" w:color="auto"/>
                                        <w:left w:val="none" w:sz="0" w:space="0" w:color="auto"/>
                                        <w:bottom w:val="none" w:sz="0" w:space="0" w:color="auto"/>
                                        <w:right w:val="none" w:sz="0" w:space="0" w:color="auto"/>
                                      </w:divBdr>
                                    </w:div>
                                    <w:div w:id="644045346">
                                      <w:marLeft w:val="0"/>
                                      <w:marRight w:val="0"/>
                                      <w:marTop w:val="0"/>
                                      <w:marBottom w:val="0"/>
                                      <w:divBdr>
                                        <w:top w:val="none" w:sz="0" w:space="0" w:color="auto"/>
                                        <w:left w:val="none" w:sz="0" w:space="0" w:color="auto"/>
                                        <w:bottom w:val="none" w:sz="0" w:space="0" w:color="auto"/>
                                        <w:right w:val="none" w:sz="0" w:space="0" w:color="auto"/>
                                      </w:divBdr>
                                    </w:div>
                                    <w:div w:id="2116748074">
                                      <w:marLeft w:val="0"/>
                                      <w:marRight w:val="0"/>
                                      <w:marTop w:val="0"/>
                                      <w:marBottom w:val="0"/>
                                      <w:divBdr>
                                        <w:top w:val="none" w:sz="0" w:space="0" w:color="auto"/>
                                        <w:left w:val="none" w:sz="0" w:space="0" w:color="auto"/>
                                        <w:bottom w:val="none" w:sz="0" w:space="0" w:color="auto"/>
                                        <w:right w:val="none" w:sz="0" w:space="0" w:color="auto"/>
                                      </w:divBdr>
                                    </w:div>
                                    <w:div w:id="1697390638">
                                      <w:marLeft w:val="0"/>
                                      <w:marRight w:val="0"/>
                                      <w:marTop w:val="0"/>
                                      <w:marBottom w:val="0"/>
                                      <w:divBdr>
                                        <w:top w:val="none" w:sz="0" w:space="0" w:color="auto"/>
                                        <w:left w:val="none" w:sz="0" w:space="0" w:color="auto"/>
                                        <w:bottom w:val="none" w:sz="0" w:space="0" w:color="auto"/>
                                        <w:right w:val="none" w:sz="0" w:space="0" w:color="auto"/>
                                      </w:divBdr>
                                    </w:div>
                                    <w:div w:id="102967202">
                                      <w:marLeft w:val="0"/>
                                      <w:marRight w:val="0"/>
                                      <w:marTop w:val="0"/>
                                      <w:marBottom w:val="0"/>
                                      <w:divBdr>
                                        <w:top w:val="none" w:sz="0" w:space="0" w:color="auto"/>
                                        <w:left w:val="none" w:sz="0" w:space="0" w:color="auto"/>
                                        <w:bottom w:val="none" w:sz="0" w:space="0" w:color="auto"/>
                                        <w:right w:val="none" w:sz="0" w:space="0" w:color="auto"/>
                                      </w:divBdr>
                                    </w:div>
                                    <w:div w:id="2095783470">
                                      <w:marLeft w:val="0"/>
                                      <w:marRight w:val="0"/>
                                      <w:marTop w:val="0"/>
                                      <w:marBottom w:val="0"/>
                                      <w:divBdr>
                                        <w:top w:val="none" w:sz="0" w:space="0" w:color="auto"/>
                                        <w:left w:val="none" w:sz="0" w:space="0" w:color="auto"/>
                                        <w:bottom w:val="none" w:sz="0" w:space="0" w:color="auto"/>
                                        <w:right w:val="none" w:sz="0" w:space="0" w:color="auto"/>
                                      </w:divBdr>
                                    </w:div>
                                    <w:div w:id="1798719547">
                                      <w:marLeft w:val="0"/>
                                      <w:marRight w:val="0"/>
                                      <w:marTop w:val="0"/>
                                      <w:marBottom w:val="0"/>
                                      <w:divBdr>
                                        <w:top w:val="none" w:sz="0" w:space="0" w:color="auto"/>
                                        <w:left w:val="none" w:sz="0" w:space="0" w:color="auto"/>
                                        <w:bottom w:val="none" w:sz="0" w:space="0" w:color="auto"/>
                                        <w:right w:val="none" w:sz="0" w:space="0" w:color="auto"/>
                                      </w:divBdr>
                                    </w:div>
                                    <w:div w:id="215626122">
                                      <w:marLeft w:val="0"/>
                                      <w:marRight w:val="0"/>
                                      <w:marTop w:val="0"/>
                                      <w:marBottom w:val="0"/>
                                      <w:divBdr>
                                        <w:top w:val="none" w:sz="0" w:space="0" w:color="auto"/>
                                        <w:left w:val="none" w:sz="0" w:space="0" w:color="auto"/>
                                        <w:bottom w:val="none" w:sz="0" w:space="0" w:color="auto"/>
                                        <w:right w:val="none" w:sz="0" w:space="0" w:color="auto"/>
                                      </w:divBdr>
                                    </w:div>
                                    <w:div w:id="145976333">
                                      <w:marLeft w:val="0"/>
                                      <w:marRight w:val="0"/>
                                      <w:marTop w:val="0"/>
                                      <w:marBottom w:val="0"/>
                                      <w:divBdr>
                                        <w:top w:val="none" w:sz="0" w:space="0" w:color="auto"/>
                                        <w:left w:val="none" w:sz="0" w:space="0" w:color="auto"/>
                                        <w:bottom w:val="none" w:sz="0" w:space="0" w:color="auto"/>
                                        <w:right w:val="none" w:sz="0" w:space="0" w:color="auto"/>
                                      </w:divBdr>
                                    </w:div>
                                    <w:div w:id="1565949025">
                                      <w:marLeft w:val="0"/>
                                      <w:marRight w:val="0"/>
                                      <w:marTop w:val="0"/>
                                      <w:marBottom w:val="0"/>
                                      <w:divBdr>
                                        <w:top w:val="none" w:sz="0" w:space="0" w:color="auto"/>
                                        <w:left w:val="none" w:sz="0" w:space="0" w:color="auto"/>
                                        <w:bottom w:val="none" w:sz="0" w:space="0" w:color="auto"/>
                                        <w:right w:val="none" w:sz="0" w:space="0" w:color="auto"/>
                                      </w:divBdr>
                                    </w:div>
                                    <w:div w:id="1415198499">
                                      <w:marLeft w:val="0"/>
                                      <w:marRight w:val="0"/>
                                      <w:marTop w:val="0"/>
                                      <w:marBottom w:val="0"/>
                                      <w:divBdr>
                                        <w:top w:val="none" w:sz="0" w:space="0" w:color="auto"/>
                                        <w:left w:val="none" w:sz="0" w:space="0" w:color="auto"/>
                                        <w:bottom w:val="none" w:sz="0" w:space="0" w:color="auto"/>
                                        <w:right w:val="none" w:sz="0" w:space="0" w:color="auto"/>
                                      </w:divBdr>
                                    </w:div>
                                    <w:div w:id="1175879427">
                                      <w:marLeft w:val="0"/>
                                      <w:marRight w:val="0"/>
                                      <w:marTop w:val="0"/>
                                      <w:marBottom w:val="0"/>
                                      <w:divBdr>
                                        <w:top w:val="none" w:sz="0" w:space="0" w:color="auto"/>
                                        <w:left w:val="none" w:sz="0" w:space="0" w:color="auto"/>
                                        <w:bottom w:val="none" w:sz="0" w:space="0" w:color="auto"/>
                                        <w:right w:val="none" w:sz="0" w:space="0" w:color="auto"/>
                                      </w:divBdr>
                                    </w:div>
                                    <w:div w:id="914583264">
                                      <w:marLeft w:val="0"/>
                                      <w:marRight w:val="0"/>
                                      <w:marTop w:val="0"/>
                                      <w:marBottom w:val="0"/>
                                      <w:divBdr>
                                        <w:top w:val="none" w:sz="0" w:space="0" w:color="auto"/>
                                        <w:left w:val="none" w:sz="0" w:space="0" w:color="auto"/>
                                        <w:bottom w:val="none" w:sz="0" w:space="0" w:color="auto"/>
                                        <w:right w:val="none" w:sz="0" w:space="0" w:color="auto"/>
                                      </w:divBdr>
                                    </w:div>
                                    <w:div w:id="792476277">
                                      <w:marLeft w:val="0"/>
                                      <w:marRight w:val="0"/>
                                      <w:marTop w:val="0"/>
                                      <w:marBottom w:val="0"/>
                                      <w:divBdr>
                                        <w:top w:val="none" w:sz="0" w:space="0" w:color="auto"/>
                                        <w:left w:val="none" w:sz="0" w:space="0" w:color="auto"/>
                                        <w:bottom w:val="none" w:sz="0" w:space="0" w:color="auto"/>
                                        <w:right w:val="none" w:sz="0" w:space="0" w:color="auto"/>
                                      </w:divBdr>
                                    </w:div>
                                    <w:div w:id="925843576">
                                      <w:marLeft w:val="0"/>
                                      <w:marRight w:val="0"/>
                                      <w:marTop w:val="0"/>
                                      <w:marBottom w:val="0"/>
                                      <w:divBdr>
                                        <w:top w:val="none" w:sz="0" w:space="0" w:color="auto"/>
                                        <w:left w:val="none" w:sz="0" w:space="0" w:color="auto"/>
                                        <w:bottom w:val="none" w:sz="0" w:space="0" w:color="auto"/>
                                        <w:right w:val="none" w:sz="0" w:space="0" w:color="auto"/>
                                      </w:divBdr>
                                    </w:div>
                                    <w:div w:id="1188255048">
                                      <w:marLeft w:val="0"/>
                                      <w:marRight w:val="0"/>
                                      <w:marTop w:val="0"/>
                                      <w:marBottom w:val="0"/>
                                      <w:divBdr>
                                        <w:top w:val="none" w:sz="0" w:space="0" w:color="auto"/>
                                        <w:left w:val="none" w:sz="0" w:space="0" w:color="auto"/>
                                        <w:bottom w:val="none" w:sz="0" w:space="0" w:color="auto"/>
                                        <w:right w:val="none" w:sz="0" w:space="0" w:color="auto"/>
                                      </w:divBdr>
                                    </w:div>
                                    <w:div w:id="996540568">
                                      <w:marLeft w:val="0"/>
                                      <w:marRight w:val="0"/>
                                      <w:marTop w:val="0"/>
                                      <w:marBottom w:val="0"/>
                                      <w:divBdr>
                                        <w:top w:val="none" w:sz="0" w:space="0" w:color="auto"/>
                                        <w:left w:val="none" w:sz="0" w:space="0" w:color="auto"/>
                                        <w:bottom w:val="none" w:sz="0" w:space="0" w:color="auto"/>
                                        <w:right w:val="none" w:sz="0" w:space="0" w:color="auto"/>
                                      </w:divBdr>
                                    </w:div>
                                    <w:div w:id="1018236288">
                                      <w:marLeft w:val="0"/>
                                      <w:marRight w:val="0"/>
                                      <w:marTop w:val="0"/>
                                      <w:marBottom w:val="0"/>
                                      <w:divBdr>
                                        <w:top w:val="none" w:sz="0" w:space="0" w:color="auto"/>
                                        <w:left w:val="none" w:sz="0" w:space="0" w:color="auto"/>
                                        <w:bottom w:val="none" w:sz="0" w:space="0" w:color="auto"/>
                                        <w:right w:val="none" w:sz="0" w:space="0" w:color="auto"/>
                                      </w:divBdr>
                                    </w:div>
                                    <w:div w:id="1943344507">
                                      <w:marLeft w:val="0"/>
                                      <w:marRight w:val="0"/>
                                      <w:marTop w:val="0"/>
                                      <w:marBottom w:val="0"/>
                                      <w:divBdr>
                                        <w:top w:val="none" w:sz="0" w:space="0" w:color="auto"/>
                                        <w:left w:val="none" w:sz="0" w:space="0" w:color="auto"/>
                                        <w:bottom w:val="none" w:sz="0" w:space="0" w:color="auto"/>
                                        <w:right w:val="none" w:sz="0" w:space="0" w:color="auto"/>
                                      </w:divBdr>
                                    </w:div>
                                    <w:div w:id="666514583">
                                      <w:marLeft w:val="0"/>
                                      <w:marRight w:val="0"/>
                                      <w:marTop w:val="0"/>
                                      <w:marBottom w:val="0"/>
                                      <w:divBdr>
                                        <w:top w:val="none" w:sz="0" w:space="0" w:color="auto"/>
                                        <w:left w:val="none" w:sz="0" w:space="0" w:color="auto"/>
                                        <w:bottom w:val="none" w:sz="0" w:space="0" w:color="auto"/>
                                        <w:right w:val="none" w:sz="0" w:space="0" w:color="auto"/>
                                      </w:divBdr>
                                    </w:div>
                                    <w:div w:id="185099875">
                                      <w:marLeft w:val="0"/>
                                      <w:marRight w:val="0"/>
                                      <w:marTop w:val="0"/>
                                      <w:marBottom w:val="0"/>
                                      <w:divBdr>
                                        <w:top w:val="none" w:sz="0" w:space="0" w:color="auto"/>
                                        <w:left w:val="none" w:sz="0" w:space="0" w:color="auto"/>
                                        <w:bottom w:val="none" w:sz="0" w:space="0" w:color="auto"/>
                                        <w:right w:val="none" w:sz="0" w:space="0" w:color="auto"/>
                                      </w:divBdr>
                                    </w:div>
                                    <w:div w:id="265158703">
                                      <w:marLeft w:val="0"/>
                                      <w:marRight w:val="0"/>
                                      <w:marTop w:val="0"/>
                                      <w:marBottom w:val="0"/>
                                      <w:divBdr>
                                        <w:top w:val="none" w:sz="0" w:space="0" w:color="auto"/>
                                        <w:left w:val="none" w:sz="0" w:space="0" w:color="auto"/>
                                        <w:bottom w:val="none" w:sz="0" w:space="0" w:color="auto"/>
                                        <w:right w:val="none" w:sz="0" w:space="0" w:color="auto"/>
                                      </w:divBdr>
                                    </w:div>
                                    <w:div w:id="264313320">
                                      <w:marLeft w:val="0"/>
                                      <w:marRight w:val="0"/>
                                      <w:marTop w:val="0"/>
                                      <w:marBottom w:val="0"/>
                                      <w:divBdr>
                                        <w:top w:val="none" w:sz="0" w:space="0" w:color="auto"/>
                                        <w:left w:val="none" w:sz="0" w:space="0" w:color="auto"/>
                                        <w:bottom w:val="none" w:sz="0" w:space="0" w:color="auto"/>
                                        <w:right w:val="none" w:sz="0" w:space="0" w:color="auto"/>
                                      </w:divBdr>
                                    </w:div>
                                    <w:div w:id="1765029221">
                                      <w:marLeft w:val="0"/>
                                      <w:marRight w:val="0"/>
                                      <w:marTop w:val="0"/>
                                      <w:marBottom w:val="0"/>
                                      <w:divBdr>
                                        <w:top w:val="none" w:sz="0" w:space="0" w:color="auto"/>
                                        <w:left w:val="none" w:sz="0" w:space="0" w:color="auto"/>
                                        <w:bottom w:val="none" w:sz="0" w:space="0" w:color="auto"/>
                                        <w:right w:val="none" w:sz="0" w:space="0" w:color="auto"/>
                                      </w:divBdr>
                                    </w:div>
                                    <w:div w:id="2026469928">
                                      <w:marLeft w:val="0"/>
                                      <w:marRight w:val="0"/>
                                      <w:marTop w:val="0"/>
                                      <w:marBottom w:val="0"/>
                                      <w:divBdr>
                                        <w:top w:val="none" w:sz="0" w:space="0" w:color="auto"/>
                                        <w:left w:val="none" w:sz="0" w:space="0" w:color="auto"/>
                                        <w:bottom w:val="none" w:sz="0" w:space="0" w:color="auto"/>
                                        <w:right w:val="none" w:sz="0" w:space="0" w:color="auto"/>
                                      </w:divBdr>
                                    </w:div>
                                    <w:div w:id="2095860125">
                                      <w:marLeft w:val="0"/>
                                      <w:marRight w:val="0"/>
                                      <w:marTop w:val="0"/>
                                      <w:marBottom w:val="0"/>
                                      <w:divBdr>
                                        <w:top w:val="none" w:sz="0" w:space="0" w:color="auto"/>
                                        <w:left w:val="none" w:sz="0" w:space="0" w:color="auto"/>
                                        <w:bottom w:val="none" w:sz="0" w:space="0" w:color="auto"/>
                                        <w:right w:val="none" w:sz="0" w:space="0" w:color="auto"/>
                                      </w:divBdr>
                                    </w:div>
                                    <w:div w:id="542056538">
                                      <w:marLeft w:val="0"/>
                                      <w:marRight w:val="0"/>
                                      <w:marTop w:val="0"/>
                                      <w:marBottom w:val="0"/>
                                      <w:divBdr>
                                        <w:top w:val="none" w:sz="0" w:space="0" w:color="auto"/>
                                        <w:left w:val="none" w:sz="0" w:space="0" w:color="auto"/>
                                        <w:bottom w:val="none" w:sz="0" w:space="0" w:color="auto"/>
                                        <w:right w:val="none" w:sz="0" w:space="0" w:color="auto"/>
                                      </w:divBdr>
                                    </w:div>
                                    <w:div w:id="650645738">
                                      <w:marLeft w:val="0"/>
                                      <w:marRight w:val="0"/>
                                      <w:marTop w:val="0"/>
                                      <w:marBottom w:val="0"/>
                                      <w:divBdr>
                                        <w:top w:val="none" w:sz="0" w:space="0" w:color="auto"/>
                                        <w:left w:val="none" w:sz="0" w:space="0" w:color="auto"/>
                                        <w:bottom w:val="none" w:sz="0" w:space="0" w:color="auto"/>
                                        <w:right w:val="none" w:sz="0" w:space="0" w:color="auto"/>
                                      </w:divBdr>
                                    </w:div>
                                    <w:div w:id="1590045785">
                                      <w:marLeft w:val="0"/>
                                      <w:marRight w:val="0"/>
                                      <w:marTop w:val="0"/>
                                      <w:marBottom w:val="0"/>
                                      <w:divBdr>
                                        <w:top w:val="none" w:sz="0" w:space="0" w:color="auto"/>
                                        <w:left w:val="none" w:sz="0" w:space="0" w:color="auto"/>
                                        <w:bottom w:val="none" w:sz="0" w:space="0" w:color="auto"/>
                                        <w:right w:val="none" w:sz="0" w:space="0" w:color="auto"/>
                                      </w:divBdr>
                                    </w:div>
                                    <w:div w:id="1866481934">
                                      <w:marLeft w:val="0"/>
                                      <w:marRight w:val="0"/>
                                      <w:marTop w:val="0"/>
                                      <w:marBottom w:val="0"/>
                                      <w:divBdr>
                                        <w:top w:val="none" w:sz="0" w:space="0" w:color="auto"/>
                                        <w:left w:val="none" w:sz="0" w:space="0" w:color="auto"/>
                                        <w:bottom w:val="none" w:sz="0" w:space="0" w:color="auto"/>
                                        <w:right w:val="none" w:sz="0" w:space="0" w:color="auto"/>
                                      </w:divBdr>
                                    </w:div>
                                    <w:div w:id="1456941895">
                                      <w:marLeft w:val="0"/>
                                      <w:marRight w:val="0"/>
                                      <w:marTop w:val="0"/>
                                      <w:marBottom w:val="0"/>
                                      <w:divBdr>
                                        <w:top w:val="none" w:sz="0" w:space="0" w:color="auto"/>
                                        <w:left w:val="none" w:sz="0" w:space="0" w:color="auto"/>
                                        <w:bottom w:val="none" w:sz="0" w:space="0" w:color="auto"/>
                                        <w:right w:val="none" w:sz="0" w:space="0" w:color="auto"/>
                                      </w:divBdr>
                                    </w:div>
                                    <w:div w:id="1242644176">
                                      <w:marLeft w:val="0"/>
                                      <w:marRight w:val="0"/>
                                      <w:marTop w:val="0"/>
                                      <w:marBottom w:val="0"/>
                                      <w:divBdr>
                                        <w:top w:val="none" w:sz="0" w:space="0" w:color="auto"/>
                                        <w:left w:val="none" w:sz="0" w:space="0" w:color="auto"/>
                                        <w:bottom w:val="none" w:sz="0" w:space="0" w:color="auto"/>
                                        <w:right w:val="none" w:sz="0" w:space="0" w:color="auto"/>
                                      </w:divBdr>
                                    </w:div>
                                    <w:div w:id="1070544749">
                                      <w:marLeft w:val="0"/>
                                      <w:marRight w:val="0"/>
                                      <w:marTop w:val="0"/>
                                      <w:marBottom w:val="0"/>
                                      <w:divBdr>
                                        <w:top w:val="none" w:sz="0" w:space="0" w:color="auto"/>
                                        <w:left w:val="none" w:sz="0" w:space="0" w:color="auto"/>
                                        <w:bottom w:val="none" w:sz="0" w:space="0" w:color="auto"/>
                                        <w:right w:val="none" w:sz="0" w:space="0" w:color="auto"/>
                                      </w:divBdr>
                                    </w:div>
                                    <w:div w:id="1534463123">
                                      <w:marLeft w:val="0"/>
                                      <w:marRight w:val="0"/>
                                      <w:marTop w:val="0"/>
                                      <w:marBottom w:val="0"/>
                                      <w:divBdr>
                                        <w:top w:val="none" w:sz="0" w:space="0" w:color="auto"/>
                                        <w:left w:val="none" w:sz="0" w:space="0" w:color="auto"/>
                                        <w:bottom w:val="none" w:sz="0" w:space="0" w:color="auto"/>
                                        <w:right w:val="none" w:sz="0" w:space="0" w:color="auto"/>
                                      </w:divBdr>
                                    </w:div>
                                    <w:div w:id="14817401">
                                      <w:marLeft w:val="0"/>
                                      <w:marRight w:val="0"/>
                                      <w:marTop w:val="0"/>
                                      <w:marBottom w:val="0"/>
                                      <w:divBdr>
                                        <w:top w:val="none" w:sz="0" w:space="0" w:color="auto"/>
                                        <w:left w:val="none" w:sz="0" w:space="0" w:color="auto"/>
                                        <w:bottom w:val="none" w:sz="0" w:space="0" w:color="auto"/>
                                        <w:right w:val="none" w:sz="0" w:space="0" w:color="auto"/>
                                      </w:divBdr>
                                    </w:div>
                                    <w:div w:id="1727945080">
                                      <w:marLeft w:val="0"/>
                                      <w:marRight w:val="0"/>
                                      <w:marTop w:val="0"/>
                                      <w:marBottom w:val="0"/>
                                      <w:divBdr>
                                        <w:top w:val="none" w:sz="0" w:space="0" w:color="auto"/>
                                        <w:left w:val="none" w:sz="0" w:space="0" w:color="auto"/>
                                        <w:bottom w:val="none" w:sz="0" w:space="0" w:color="auto"/>
                                        <w:right w:val="none" w:sz="0" w:space="0" w:color="auto"/>
                                      </w:divBdr>
                                    </w:div>
                                    <w:div w:id="1698312654">
                                      <w:marLeft w:val="0"/>
                                      <w:marRight w:val="0"/>
                                      <w:marTop w:val="0"/>
                                      <w:marBottom w:val="0"/>
                                      <w:divBdr>
                                        <w:top w:val="none" w:sz="0" w:space="0" w:color="auto"/>
                                        <w:left w:val="none" w:sz="0" w:space="0" w:color="auto"/>
                                        <w:bottom w:val="none" w:sz="0" w:space="0" w:color="auto"/>
                                        <w:right w:val="none" w:sz="0" w:space="0" w:color="auto"/>
                                      </w:divBdr>
                                    </w:div>
                                    <w:div w:id="1303731291">
                                      <w:marLeft w:val="0"/>
                                      <w:marRight w:val="0"/>
                                      <w:marTop w:val="0"/>
                                      <w:marBottom w:val="0"/>
                                      <w:divBdr>
                                        <w:top w:val="none" w:sz="0" w:space="0" w:color="auto"/>
                                        <w:left w:val="none" w:sz="0" w:space="0" w:color="auto"/>
                                        <w:bottom w:val="none" w:sz="0" w:space="0" w:color="auto"/>
                                        <w:right w:val="none" w:sz="0" w:space="0" w:color="auto"/>
                                      </w:divBdr>
                                    </w:div>
                                    <w:div w:id="755131459">
                                      <w:marLeft w:val="0"/>
                                      <w:marRight w:val="0"/>
                                      <w:marTop w:val="0"/>
                                      <w:marBottom w:val="0"/>
                                      <w:divBdr>
                                        <w:top w:val="none" w:sz="0" w:space="0" w:color="auto"/>
                                        <w:left w:val="none" w:sz="0" w:space="0" w:color="auto"/>
                                        <w:bottom w:val="none" w:sz="0" w:space="0" w:color="auto"/>
                                        <w:right w:val="none" w:sz="0" w:space="0" w:color="auto"/>
                                      </w:divBdr>
                                    </w:div>
                                    <w:div w:id="2006203767">
                                      <w:marLeft w:val="0"/>
                                      <w:marRight w:val="0"/>
                                      <w:marTop w:val="0"/>
                                      <w:marBottom w:val="0"/>
                                      <w:divBdr>
                                        <w:top w:val="none" w:sz="0" w:space="0" w:color="auto"/>
                                        <w:left w:val="none" w:sz="0" w:space="0" w:color="auto"/>
                                        <w:bottom w:val="none" w:sz="0" w:space="0" w:color="auto"/>
                                        <w:right w:val="none" w:sz="0" w:space="0" w:color="auto"/>
                                      </w:divBdr>
                                    </w:div>
                                    <w:div w:id="588924950">
                                      <w:marLeft w:val="0"/>
                                      <w:marRight w:val="0"/>
                                      <w:marTop w:val="0"/>
                                      <w:marBottom w:val="0"/>
                                      <w:divBdr>
                                        <w:top w:val="none" w:sz="0" w:space="0" w:color="auto"/>
                                        <w:left w:val="none" w:sz="0" w:space="0" w:color="auto"/>
                                        <w:bottom w:val="none" w:sz="0" w:space="0" w:color="auto"/>
                                        <w:right w:val="none" w:sz="0" w:space="0" w:color="auto"/>
                                      </w:divBdr>
                                    </w:div>
                                    <w:div w:id="68502818">
                                      <w:marLeft w:val="0"/>
                                      <w:marRight w:val="0"/>
                                      <w:marTop w:val="0"/>
                                      <w:marBottom w:val="0"/>
                                      <w:divBdr>
                                        <w:top w:val="none" w:sz="0" w:space="0" w:color="auto"/>
                                        <w:left w:val="none" w:sz="0" w:space="0" w:color="auto"/>
                                        <w:bottom w:val="none" w:sz="0" w:space="0" w:color="auto"/>
                                        <w:right w:val="none" w:sz="0" w:space="0" w:color="auto"/>
                                      </w:divBdr>
                                    </w:div>
                                    <w:div w:id="996684550">
                                      <w:marLeft w:val="0"/>
                                      <w:marRight w:val="0"/>
                                      <w:marTop w:val="0"/>
                                      <w:marBottom w:val="0"/>
                                      <w:divBdr>
                                        <w:top w:val="none" w:sz="0" w:space="0" w:color="auto"/>
                                        <w:left w:val="none" w:sz="0" w:space="0" w:color="auto"/>
                                        <w:bottom w:val="none" w:sz="0" w:space="0" w:color="auto"/>
                                        <w:right w:val="none" w:sz="0" w:space="0" w:color="auto"/>
                                      </w:divBdr>
                                    </w:div>
                                    <w:div w:id="277491263">
                                      <w:marLeft w:val="0"/>
                                      <w:marRight w:val="0"/>
                                      <w:marTop w:val="0"/>
                                      <w:marBottom w:val="0"/>
                                      <w:divBdr>
                                        <w:top w:val="none" w:sz="0" w:space="0" w:color="auto"/>
                                        <w:left w:val="none" w:sz="0" w:space="0" w:color="auto"/>
                                        <w:bottom w:val="none" w:sz="0" w:space="0" w:color="auto"/>
                                        <w:right w:val="none" w:sz="0" w:space="0" w:color="auto"/>
                                      </w:divBdr>
                                    </w:div>
                                    <w:div w:id="928083747">
                                      <w:marLeft w:val="0"/>
                                      <w:marRight w:val="0"/>
                                      <w:marTop w:val="0"/>
                                      <w:marBottom w:val="0"/>
                                      <w:divBdr>
                                        <w:top w:val="none" w:sz="0" w:space="0" w:color="auto"/>
                                        <w:left w:val="none" w:sz="0" w:space="0" w:color="auto"/>
                                        <w:bottom w:val="none" w:sz="0" w:space="0" w:color="auto"/>
                                        <w:right w:val="none" w:sz="0" w:space="0" w:color="auto"/>
                                      </w:divBdr>
                                    </w:div>
                                    <w:div w:id="866795386">
                                      <w:marLeft w:val="0"/>
                                      <w:marRight w:val="0"/>
                                      <w:marTop w:val="0"/>
                                      <w:marBottom w:val="0"/>
                                      <w:divBdr>
                                        <w:top w:val="none" w:sz="0" w:space="0" w:color="auto"/>
                                        <w:left w:val="none" w:sz="0" w:space="0" w:color="auto"/>
                                        <w:bottom w:val="none" w:sz="0" w:space="0" w:color="auto"/>
                                        <w:right w:val="none" w:sz="0" w:space="0" w:color="auto"/>
                                      </w:divBdr>
                                    </w:div>
                                    <w:div w:id="955798258">
                                      <w:marLeft w:val="0"/>
                                      <w:marRight w:val="0"/>
                                      <w:marTop w:val="0"/>
                                      <w:marBottom w:val="0"/>
                                      <w:divBdr>
                                        <w:top w:val="none" w:sz="0" w:space="0" w:color="auto"/>
                                        <w:left w:val="none" w:sz="0" w:space="0" w:color="auto"/>
                                        <w:bottom w:val="none" w:sz="0" w:space="0" w:color="auto"/>
                                        <w:right w:val="none" w:sz="0" w:space="0" w:color="auto"/>
                                      </w:divBdr>
                                    </w:div>
                                    <w:div w:id="659770220">
                                      <w:marLeft w:val="0"/>
                                      <w:marRight w:val="0"/>
                                      <w:marTop w:val="0"/>
                                      <w:marBottom w:val="0"/>
                                      <w:divBdr>
                                        <w:top w:val="none" w:sz="0" w:space="0" w:color="auto"/>
                                        <w:left w:val="none" w:sz="0" w:space="0" w:color="auto"/>
                                        <w:bottom w:val="none" w:sz="0" w:space="0" w:color="auto"/>
                                        <w:right w:val="none" w:sz="0" w:space="0" w:color="auto"/>
                                      </w:divBdr>
                                    </w:div>
                                    <w:div w:id="285310490">
                                      <w:marLeft w:val="0"/>
                                      <w:marRight w:val="0"/>
                                      <w:marTop w:val="0"/>
                                      <w:marBottom w:val="0"/>
                                      <w:divBdr>
                                        <w:top w:val="none" w:sz="0" w:space="0" w:color="auto"/>
                                        <w:left w:val="none" w:sz="0" w:space="0" w:color="auto"/>
                                        <w:bottom w:val="none" w:sz="0" w:space="0" w:color="auto"/>
                                        <w:right w:val="none" w:sz="0" w:space="0" w:color="auto"/>
                                      </w:divBdr>
                                    </w:div>
                                    <w:div w:id="1643000746">
                                      <w:marLeft w:val="0"/>
                                      <w:marRight w:val="0"/>
                                      <w:marTop w:val="0"/>
                                      <w:marBottom w:val="0"/>
                                      <w:divBdr>
                                        <w:top w:val="none" w:sz="0" w:space="0" w:color="auto"/>
                                        <w:left w:val="none" w:sz="0" w:space="0" w:color="auto"/>
                                        <w:bottom w:val="none" w:sz="0" w:space="0" w:color="auto"/>
                                        <w:right w:val="none" w:sz="0" w:space="0" w:color="auto"/>
                                      </w:divBdr>
                                    </w:div>
                                    <w:div w:id="377705383">
                                      <w:marLeft w:val="0"/>
                                      <w:marRight w:val="0"/>
                                      <w:marTop w:val="0"/>
                                      <w:marBottom w:val="0"/>
                                      <w:divBdr>
                                        <w:top w:val="none" w:sz="0" w:space="0" w:color="auto"/>
                                        <w:left w:val="none" w:sz="0" w:space="0" w:color="auto"/>
                                        <w:bottom w:val="none" w:sz="0" w:space="0" w:color="auto"/>
                                        <w:right w:val="none" w:sz="0" w:space="0" w:color="auto"/>
                                      </w:divBdr>
                                    </w:div>
                                    <w:div w:id="1581788060">
                                      <w:marLeft w:val="0"/>
                                      <w:marRight w:val="0"/>
                                      <w:marTop w:val="0"/>
                                      <w:marBottom w:val="0"/>
                                      <w:divBdr>
                                        <w:top w:val="none" w:sz="0" w:space="0" w:color="auto"/>
                                        <w:left w:val="none" w:sz="0" w:space="0" w:color="auto"/>
                                        <w:bottom w:val="none" w:sz="0" w:space="0" w:color="auto"/>
                                        <w:right w:val="none" w:sz="0" w:space="0" w:color="auto"/>
                                      </w:divBdr>
                                    </w:div>
                                    <w:div w:id="471411051">
                                      <w:marLeft w:val="0"/>
                                      <w:marRight w:val="0"/>
                                      <w:marTop w:val="0"/>
                                      <w:marBottom w:val="0"/>
                                      <w:divBdr>
                                        <w:top w:val="none" w:sz="0" w:space="0" w:color="auto"/>
                                        <w:left w:val="none" w:sz="0" w:space="0" w:color="auto"/>
                                        <w:bottom w:val="none" w:sz="0" w:space="0" w:color="auto"/>
                                        <w:right w:val="none" w:sz="0" w:space="0" w:color="auto"/>
                                      </w:divBdr>
                                    </w:div>
                                    <w:div w:id="2039699013">
                                      <w:marLeft w:val="0"/>
                                      <w:marRight w:val="0"/>
                                      <w:marTop w:val="0"/>
                                      <w:marBottom w:val="0"/>
                                      <w:divBdr>
                                        <w:top w:val="none" w:sz="0" w:space="0" w:color="auto"/>
                                        <w:left w:val="none" w:sz="0" w:space="0" w:color="auto"/>
                                        <w:bottom w:val="none" w:sz="0" w:space="0" w:color="auto"/>
                                        <w:right w:val="none" w:sz="0" w:space="0" w:color="auto"/>
                                      </w:divBdr>
                                    </w:div>
                                    <w:div w:id="869876300">
                                      <w:marLeft w:val="0"/>
                                      <w:marRight w:val="0"/>
                                      <w:marTop w:val="0"/>
                                      <w:marBottom w:val="0"/>
                                      <w:divBdr>
                                        <w:top w:val="none" w:sz="0" w:space="0" w:color="auto"/>
                                        <w:left w:val="none" w:sz="0" w:space="0" w:color="auto"/>
                                        <w:bottom w:val="none" w:sz="0" w:space="0" w:color="auto"/>
                                        <w:right w:val="none" w:sz="0" w:space="0" w:color="auto"/>
                                      </w:divBdr>
                                    </w:div>
                                    <w:div w:id="1737242982">
                                      <w:marLeft w:val="0"/>
                                      <w:marRight w:val="0"/>
                                      <w:marTop w:val="0"/>
                                      <w:marBottom w:val="0"/>
                                      <w:divBdr>
                                        <w:top w:val="none" w:sz="0" w:space="0" w:color="auto"/>
                                        <w:left w:val="none" w:sz="0" w:space="0" w:color="auto"/>
                                        <w:bottom w:val="none" w:sz="0" w:space="0" w:color="auto"/>
                                        <w:right w:val="none" w:sz="0" w:space="0" w:color="auto"/>
                                      </w:divBdr>
                                    </w:div>
                                    <w:div w:id="361252091">
                                      <w:marLeft w:val="0"/>
                                      <w:marRight w:val="0"/>
                                      <w:marTop w:val="0"/>
                                      <w:marBottom w:val="0"/>
                                      <w:divBdr>
                                        <w:top w:val="none" w:sz="0" w:space="0" w:color="auto"/>
                                        <w:left w:val="none" w:sz="0" w:space="0" w:color="auto"/>
                                        <w:bottom w:val="none" w:sz="0" w:space="0" w:color="auto"/>
                                        <w:right w:val="none" w:sz="0" w:space="0" w:color="auto"/>
                                      </w:divBdr>
                                    </w:div>
                                    <w:div w:id="18932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399</Words>
  <Characters>2280</Characters>
  <Application>Microsoft Office Word</Application>
  <DocSecurity>0</DocSecurity>
  <Lines>19</Lines>
  <Paragraphs>5</Paragraphs>
  <ScaleCrop>false</ScaleCrop>
  <Company>China</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2019-02-11T08:17:00Z</dcterms:created>
  <dcterms:modified xsi:type="dcterms:W3CDTF">2019-02-12T01:36:00Z</dcterms:modified>
</cp:coreProperties>
</file>